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24" w:rsidRDefault="00E97424" w:rsidP="00E97424">
      <w:pPr>
        <w:jc w:val="center"/>
      </w:pPr>
      <w:r>
        <w:rPr>
          <w:rFonts w:eastAsia="Lucida Sans Unicode"/>
          <w:b/>
        </w:rPr>
        <w:t>Отчет</w:t>
      </w:r>
    </w:p>
    <w:p w:rsidR="00E97424" w:rsidRDefault="00761D52" w:rsidP="00E97424">
      <w:pPr>
        <w:jc w:val="center"/>
      </w:pPr>
      <w:r>
        <w:rPr>
          <w:rFonts w:eastAsia="Lucida Sans Unicode"/>
          <w:b/>
        </w:rPr>
        <w:t>о</w:t>
      </w:r>
      <w:bookmarkStart w:id="0" w:name="_GoBack"/>
      <w:bookmarkEnd w:id="0"/>
      <w:r>
        <w:rPr>
          <w:rFonts w:eastAsia="Lucida Sans Unicode"/>
          <w:b/>
        </w:rPr>
        <w:t xml:space="preserve"> </w:t>
      </w:r>
      <w:r w:rsidR="00E97424">
        <w:rPr>
          <w:rFonts w:eastAsia="Lucida Sans Unicode"/>
          <w:b/>
        </w:rPr>
        <w:t xml:space="preserve">достижении целевых индикаторов  Стратегии социально-экономического развития </w:t>
      </w:r>
    </w:p>
    <w:p w:rsidR="00E97424" w:rsidRDefault="00E97424" w:rsidP="00E97424">
      <w:pPr>
        <w:jc w:val="center"/>
      </w:pPr>
      <w:r>
        <w:rPr>
          <w:rFonts w:eastAsia="Lucida Sans Unicode"/>
          <w:b/>
        </w:rPr>
        <w:t>Савинского муниципального района Ивановской области  до 2024 года</w:t>
      </w:r>
    </w:p>
    <w:p w:rsidR="00E97424" w:rsidRDefault="00E97424" w:rsidP="00E97424">
      <w:pPr>
        <w:jc w:val="center"/>
      </w:pPr>
      <w:r>
        <w:rPr>
          <w:rFonts w:eastAsia="Liberation Serif" w:cs="Liberation Serif"/>
          <w:b/>
        </w:rPr>
        <w:t xml:space="preserve"> </w:t>
      </w:r>
      <w:r>
        <w:rPr>
          <w:rFonts w:eastAsia="Lucida Sans Unicode"/>
          <w:b/>
        </w:rPr>
        <w:t>по итогам 2021 года</w:t>
      </w:r>
    </w:p>
    <w:p w:rsidR="00E97424" w:rsidRDefault="00E97424" w:rsidP="00E97424">
      <w:pPr>
        <w:jc w:val="center"/>
        <w:rPr>
          <w:rFonts w:eastAsia="Lucida Sans Unicode"/>
          <w:sz w:val="28"/>
          <w:szCs w:val="28"/>
        </w:rPr>
      </w:pPr>
    </w:p>
    <w:tbl>
      <w:tblPr>
        <w:tblW w:w="150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4217"/>
        <w:gridCol w:w="1762"/>
        <w:gridCol w:w="979"/>
        <w:gridCol w:w="1069"/>
        <w:gridCol w:w="798"/>
        <w:gridCol w:w="2846"/>
        <w:gridCol w:w="1552"/>
        <w:gridCol w:w="923"/>
      </w:tblGrid>
      <w:tr w:rsidR="00E97424" w:rsidTr="001B4367">
        <w:trPr>
          <w:trHeight w:val="130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 xml:space="preserve">N </w:t>
            </w:r>
            <w:proofErr w:type="gramStart"/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п</w:t>
            </w:r>
            <w:proofErr w:type="gramEnd"/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/п</w:t>
            </w:r>
          </w:p>
        </w:tc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Наименование индикатора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Ед. измерения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Значение индикатора за отчетный год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Исполнение, %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Причины отклонения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Значение индикатора  к 2024 году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% достижения</w:t>
            </w:r>
          </w:p>
        </w:tc>
      </w:tr>
      <w:tr w:rsidR="00E97424" w:rsidTr="001B4367">
        <w:trPr>
          <w:trHeight w:val="501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4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план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факт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</w:tr>
      <w:tr w:rsidR="00E97424" w:rsidTr="001B4367">
        <w:trPr>
          <w:trHeight w:val="130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Численность  постоянного населения (среднегодовая)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тыс. чел.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10,16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10,08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99,2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  <w:t>Рост  миграционной убыли населения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9,81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102,8</w:t>
            </w:r>
          </w:p>
        </w:tc>
      </w:tr>
      <w:tr w:rsidR="00E97424" w:rsidTr="001B4367">
        <w:trPr>
          <w:trHeight w:val="130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%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предыдущему году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98,6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97,8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t>99,2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E97424" w:rsidTr="001B4367">
        <w:trPr>
          <w:trHeight w:val="13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% к предыдущему году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121,4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149,45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123,1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Рост объемов производства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E97424" w:rsidTr="001B4367">
        <w:trPr>
          <w:trHeight w:val="130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Объем отгруженных товаров, работ, услуг собственного производства в промышленности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млн.</w:t>
            </w:r>
          </w:p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руб.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1125,2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1438,9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127,9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Модернизация, техническое перевооружение  действующих производств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1289,3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111,6</w:t>
            </w:r>
          </w:p>
        </w:tc>
      </w:tr>
      <w:tr w:rsidR="00E97424" w:rsidTr="001B4367">
        <w:trPr>
          <w:trHeight w:val="130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%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150,1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E97424" w:rsidTr="001B4367">
        <w:trPr>
          <w:trHeight w:val="130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4.</w:t>
            </w:r>
          </w:p>
          <w:p w:rsidR="00E97424" w:rsidRDefault="00E97424">
            <w:pP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Объём   инвестиций в основной капитал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млн. руб.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120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106,8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89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Нехватка кадров, в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т.ч</w:t>
            </w:r>
            <w:proofErr w:type="spellEnd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. квалифицированных.</w:t>
            </w:r>
          </w:p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  <w:t>Неразвитость механизма муниципального частного партнерства.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36,8</w:t>
            </w:r>
          </w:p>
        </w:tc>
      </w:tr>
      <w:tr w:rsidR="00E97424" w:rsidTr="001B4367">
        <w:trPr>
          <w:trHeight w:val="130"/>
        </w:trPr>
        <w:tc>
          <w:tcPr>
            <w:tcW w:w="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5.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Оборот розничной торговли*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млн. руб.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304,3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101,4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Увеличение потребительского спроса </w:t>
            </w: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населения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lastRenderedPageBreak/>
              <w:t>368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82,7</w:t>
            </w:r>
          </w:p>
        </w:tc>
      </w:tr>
      <w:tr w:rsidR="00E97424" w:rsidTr="001B4367">
        <w:trPr>
          <w:trHeight w:val="130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%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101,4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E97424" w:rsidTr="001B4367">
        <w:trPr>
          <w:trHeight w:val="130"/>
        </w:trPr>
        <w:tc>
          <w:tcPr>
            <w:tcW w:w="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6.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Объем платных услуг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млн. руб.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44,9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99,8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Ограничения  </w:t>
            </w:r>
            <w:r>
              <w:rPr>
                <w:rFonts w:ascii="Times New Roman CYR" w:eastAsia="Lucida Sans Unicode" w:hAnsi="Times New Roman CYR" w:cs="Times New Roman CYR"/>
                <w:color w:val="000000"/>
                <w:shd w:val="clear" w:color="auto" w:fill="FFFFFF"/>
                <w:lang w:eastAsia="ru-RU"/>
              </w:rPr>
              <w:t xml:space="preserve">в связи с распространением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color w:val="000000"/>
                <w:shd w:val="clear" w:color="auto" w:fill="FFFFFF"/>
                <w:lang w:eastAsia="ru-RU"/>
              </w:rPr>
              <w:t>коронавирусной</w:t>
            </w:r>
            <w:proofErr w:type="spellEnd"/>
            <w:r>
              <w:rPr>
                <w:rFonts w:ascii="Times New Roman CYR" w:eastAsia="Lucida Sans Unicode" w:hAnsi="Times New Roman CYR" w:cs="Times New Roman CYR"/>
                <w:color w:val="000000"/>
                <w:shd w:val="clear" w:color="auto" w:fill="FFFFFF"/>
                <w:lang w:eastAsia="ru-RU"/>
              </w:rPr>
              <w:t xml:space="preserve"> инфекции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83,1</w:t>
            </w:r>
          </w:p>
        </w:tc>
      </w:tr>
      <w:tr w:rsidR="00E97424" w:rsidTr="001B4367">
        <w:trPr>
          <w:trHeight w:val="130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%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104,7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104,4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</w:tr>
      <w:tr w:rsidR="00E97424" w:rsidTr="001B4367">
        <w:trPr>
          <w:trHeight w:val="365"/>
        </w:trPr>
        <w:tc>
          <w:tcPr>
            <w:tcW w:w="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7.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Среднемесячная заработная  плата работников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jc w:val="center"/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20,9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424" w:rsidRDefault="00E97424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23,7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24" w:rsidRDefault="0000479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86,1</w:t>
            </w:r>
          </w:p>
        </w:tc>
      </w:tr>
      <w:tr w:rsidR="007569D0" w:rsidTr="00676A8E">
        <w:trPr>
          <w:trHeight w:val="543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snapToGrid w:val="0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 w:rsidP="00921688">
            <w:pPr>
              <w:jc w:val="both"/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%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предыдущему году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 w:rsidP="00921688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 w:rsidP="0092168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104,5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 w:rsidP="0092168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105,0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 w:rsidP="00921688">
            <w:pPr>
              <w:jc w:val="both"/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D0" w:rsidRDefault="007569D0" w:rsidP="00921688">
            <w:pPr>
              <w:jc w:val="center"/>
            </w:pPr>
          </w:p>
        </w:tc>
      </w:tr>
      <w:tr w:rsidR="00676A8E" w:rsidTr="00EF06BD">
        <w:trPr>
          <w:trHeight w:val="365"/>
        </w:trPr>
        <w:tc>
          <w:tcPr>
            <w:tcW w:w="90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76A8E" w:rsidRDefault="00676A8E">
            <w:pPr>
              <w:snapToGrid w:val="0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8. 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Стоимость произведенной продукции во всех категориях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хозяйст</w:t>
            </w:r>
            <w:proofErr w:type="spellEnd"/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700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780 (</w:t>
            </w:r>
            <w:proofErr w:type="spellStart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ожид</w:t>
            </w:r>
            <w:proofErr w:type="spellEnd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)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111,4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4B7187">
            <w:pPr>
              <w:jc w:val="center"/>
            </w:pPr>
            <w:r>
              <w:t>750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E" w:rsidRDefault="00676A8E" w:rsidP="004B7187">
            <w:pPr>
              <w:jc w:val="center"/>
            </w:pPr>
            <w:r>
              <w:t>104</w:t>
            </w:r>
          </w:p>
        </w:tc>
      </w:tr>
      <w:tr w:rsidR="00676A8E" w:rsidTr="00EF06BD">
        <w:trPr>
          <w:trHeight w:val="365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>
            <w:pPr>
              <w:snapToGrid w:val="0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%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84,1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94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111,8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92168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A8E" w:rsidRDefault="00676A8E" w:rsidP="004B7187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8E" w:rsidRDefault="00676A8E" w:rsidP="004B7187">
            <w:pPr>
              <w:jc w:val="center"/>
            </w:pPr>
            <w:r>
              <w:t>-</w:t>
            </w:r>
          </w:p>
        </w:tc>
      </w:tr>
      <w:tr w:rsidR="007569D0" w:rsidTr="001B4367">
        <w:trPr>
          <w:trHeight w:val="365"/>
        </w:trPr>
        <w:tc>
          <w:tcPr>
            <w:tcW w:w="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676A8E">
            <w:pPr>
              <w:snapToGrid w:val="0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</w:t>
            </w:r>
            <w:r w:rsidR="007569D0"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.</w:t>
            </w: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Ввод в действие жилых домов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тыс.кв.м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4B7187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4B7187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0,74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4B7187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36,9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4B7187" w:rsidP="004B7187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3,0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87" w:rsidRDefault="004B7187" w:rsidP="004B7187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24,6</w:t>
            </w:r>
          </w:p>
        </w:tc>
      </w:tr>
      <w:tr w:rsidR="00E97424" w:rsidTr="001B4367">
        <w:trPr>
          <w:trHeight w:val="130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7424" w:rsidRDefault="00E97424">
            <w:pPr>
              <w:suppressAutoHyphens w:val="0"/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7424" w:rsidRDefault="00E97424">
            <w:pPr>
              <w:jc w:val="both"/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7424" w:rsidRDefault="00E974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7424" w:rsidRDefault="00E97424">
            <w:pPr>
              <w:snapToGrid w:val="0"/>
              <w:jc w:val="center"/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7424" w:rsidRDefault="00E97424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424" w:rsidRDefault="00E97424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569D0" w:rsidTr="001B4367">
        <w:trPr>
          <w:trHeight w:val="130"/>
        </w:trPr>
        <w:tc>
          <w:tcPr>
            <w:tcW w:w="9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69D0" w:rsidRDefault="007569D0">
            <w:pPr>
              <w:suppressAutoHyphens w:val="0"/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9D0" w:rsidRDefault="007569D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%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предыдущему году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9D0" w:rsidRDefault="004B718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9D0" w:rsidRDefault="004B7187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57,1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9D0" w:rsidRDefault="004B7187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50,7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569D0" w:rsidTr="001B4367">
        <w:trPr>
          <w:trHeight w:val="2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9D0" w:rsidRDefault="007569D0">
            <w:pPr>
              <w:suppressAutoHyphens w:val="0"/>
            </w:pPr>
          </w:p>
        </w:tc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D0" w:rsidRDefault="007569D0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9F0B14" w:rsidRDefault="00761D52"/>
    <w:sectPr w:rsidR="009F0B14" w:rsidSect="00E97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24"/>
    <w:rsid w:val="00004796"/>
    <w:rsid w:val="001B4367"/>
    <w:rsid w:val="0024121D"/>
    <w:rsid w:val="004B7187"/>
    <w:rsid w:val="00676A8E"/>
    <w:rsid w:val="007569D0"/>
    <w:rsid w:val="00761D52"/>
    <w:rsid w:val="008457B6"/>
    <w:rsid w:val="00E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2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2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</dc:creator>
  <cp:lastModifiedBy>Миненко</cp:lastModifiedBy>
  <cp:revision>9</cp:revision>
  <cp:lastPrinted>2023-07-20T05:37:00Z</cp:lastPrinted>
  <dcterms:created xsi:type="dcterms:W3CDTF">2022-08-19T11:19:00Z</dcterms:created>
  <dcterms:modified xsi:type="dcterms:W3CDTF">2023-07-20T05:37:00Z</dcterms:modified>
</cp:coreProperties>
</file>