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20"/>
        <w:gridCol w:w="2008"/>
        <w:gridCol w:w="3225"/>
        <w:gridCol w:w="1512"/>
        <w:gridCol w:w="1518"/>
      </w:tblGrid>
      <w:tr w:rsidR="003F450C">
        <w:tc>
          <w:tcPr>
            <w:tcW w:w="3528" w:type="dxa"/>
            <w:gridSpan w:val="2"/>
            <w:shd w:val="clear" w:color="auto" w:fill="auto"/>
          </w:tcPr>
          <w:p w:rsidR="003F450C" w:rsidRDefault="003F450C">
            <w:pPr>
              <w:snapToGrid w:val="0"/>
              <w:spacing w:line="276" w:lineRule="auto"/>
              <w:jc w:val="center"/>
              <w:rPr>
                <w:rFonts w:hint="eastAsia"/>
                <w:b/>
              </w:rPr>
            </w:pPr>
          </w:p>
        </w:tc>
        <w:tc>
          <w:tcPr>
            <w:tcW w:w="3225" w:type="dxa"/>
            <w:shd w:val="clear" w:color="auto" w:fill="auto"/>
          </w:tcPr>
          <w:p w:rsidR="003F450C" w:rsidRDefault="003F450C">
            <w:pPr>
              <w:snapToGrid w:val="0"/>
              <w:spacing w:line="276" w:lineRule="auto"/>
              <w:rPr>
                <w:rFonts w:hint="eastAsia"/>
              </w:rPr>
            </w:pPr>
            <w:r>
              <w:rPr>
                <w:rFonts w:eastAsia="Liberation Serif" w:cs="Liberation Serif"/>
                <w:b/>
                <w:sz w:val="40"/>
              </w:rPr>
              <w:t xml:space="preserve">    </w:t>
            </w:r>
            <w:r w:rsidR="008A7604">
              <w:rPr>
                <w:b/>
                <w:noProof/>
                <w:sz w:val="40"/>
                <w:lang w:eastAsia="ru-RU" w:bidi="ar-SA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gridSpan w:val="2"/>
            <w:shd w:val="clear" w:color="auto" w:fill="auto"/>
          </w:tcPr>
          <w:p w:rsidR="003F450C" w:rsidRDefault="003F450C">
            <w:pPr>
              <w:snapToGrid w:val="0"/>
              <w:rPr>
                <w:rFonts w:hint="eastAsia"/>
              </w:rPr>
            </w:pPr>
          </w:p>
        </w:tc>
      </w:tr>
      <w:tr w:rsidR="003F450C" w:rsidRPr="00A80531">
        <w:trPr>
          <w:trHeight w:val="794"/>
        </w:trPr>
        <w:tc>
          <w:tcPr>
            <w:tcW w:w="9783" w:type="dxa"/>
            <w:gridSpan w:val="5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АДМИНИСТРАЦИЯ САВИНСКОГО  МУНИЦИПАЛЬНОГО  РАЙОНА</w:t>
            </w:r>
          </w:p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A80531">
              <w:rPr>
                <w:b/>
                <w:spacing w:val="-20"/>
                <w:sz w:val="28"/>
                <w:szCs w:val="28"/>
              </w:rPr>
              <w:t>ИВАНОВСКОЙ  ОБЛАСТИ</w:t>
            </w:r>
          </w:p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</w:tr>
      <w:tr w:rsidR="003F450C" w:rsidRPr="00A80531">
        <w:tc>
          <w:tcPr>
            <w:tcW w:w="1520" w:type="dxa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6745" w:type="dxa"/>
            <w:gridSpan w:val="3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A80531">
              <w:rPr>
                <w:b/>
                <w:spacing w:val="-20"/>
                <w:sz w:val="28"/>
                <w:szCs w:val="28"/>
              </w:rPr>
              <w:t>ПОСТАНОВЛЕНИЕ</w:t>
            </w:r>
          </w:p>
        </w:tc>
        <w:tc>
          <w:tcPr>
            <w:tcW w:w="1518" w:type="dxa"/>
            <w:shd w:val="clear" w:color="auto" w:fill="auto"/>
          </w:tcPr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08" w:tblpY="1"/>
        <w:tblOverlap w:val="never"/>
        <w:tblW w:w="10065" w:type="dxa"/>
        <w:tblLayout w:type="fixed"/>
        <w:tblLook w:val="0000"/>
      </w:tblPr>
      <w:tblGrid>
        <w:gridCol w:w="10065"/>
      </w:tblGrid>
      <w:tr w:rsidR="003F450C" w:rsidRPr="00A80531" w:rsidTr="00A80531">
        <w:trPr>
          <w:trHeight w:val="71"/>
        </w:trPr>
        <w:tc>
          <w:tcPr>
            <w:tcW w:w="10065" w:type="dxa"/>
            <w:shd w:val="clear" w:color="auto" w:fill="auto"/>
          </w:tcPr>
          <w:p w:rsidR="00A80531" w:rsidRDefault="00A80531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</w:p>
          <w:p w:rsidR="00A80531" w:rsidRDefault="00A80531" w:rsidP="00A80531">
            <w:pPr>
              <w:pStyle w:val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 </w:t>
            </w:r>
            <w:r w:rsidR="001A1C12">
              <w:rPr>
                <w:b/>
                <w:bCs/>
                <w:sz w:val="28"/>
                <w:szCs w:val="28"/>
              </w:rPr>
              <w:t>28</w:t>
            </w:r>
            <w:r w:rsidR="006D759A">
              <w:rPr>
                <w:b/>
                <w:bCs/>
                <w:sz w:val="28"/>
                <w:szCs w:val="28"/>
              </w:rPr>
              <w:t>.</w:t>
            </w:r>
            <w:r w:rsidR="001A1C12">
              <w:rPr>
                <w:b/>
                <w:bCs/>
                <w:sz w:val="28"/>
                <w:szCs w:val="28"/>
              </w:rPr>
              <w:t>12</w:t>
            </w:r>
            <w:r>
              <w:rPr>
                <w:b/>
                <w:bCs/>
                <w:sz w:val="28"/>
                <w:szCs w:val="28"/>
              </w:rPr>
              <w:t xml:space="preserve">.2018  № </w:t>
            </w:r>
            <w:r w:rsidR="001A1C12">
              <w:rPr>
                <w:b/>
                <w:bCs/>
                <w:sz w:val="28"/>
                <w:szCs w:val="28"/>
              </w:rPr>
              <w:t>1117</w:t>
            </w:r>
            <w:r>
              <w:rPr>
                <w:b/>
                <w:bCs/>
                <w:sz w:val="28"/>
                <w:szCs w:val="28"/>
              </w:rPr>
              <w:t>-п</w:t>
            </w:r>
          </w:p>
          <w:p w:rsidR="003F450C" w:rsidRPr="00A80531" w:rsidRDefault="003F450C" w:rsidP="00A80531">
            <w:pPr>
              <w:pStyle w:val="12"/>
              <w:snapToGrid w:val="0"/>
              <w:spacing w:line="276" w:lineRule="auto"/>
              <w:jc w:val="center"/>
              <w:rPr>
                <w:b/>
                <w:spacing w:val="-20"/>
                <w:sz w:val="28"/>
                <w:szCs w:val="28"/>
              </w:rPr>
            </w:pPr>
            <w:r w:rsidRPr="00A80531">
              <w:rPr>
                <w:b/>
                <w:spacing w:val="-20"/>
                <w:sz w:val="28"/>
                <w:szCs w:val="28"/>
              </w:rPr>
              <w:t>п. Савино</w:t>
            </w:r>
          </w:p>
        </w:tc>
      </w:tr>
    </w:tbl>
    <w:p w:rsidR="003F450C" w:rsidRDefault="00A80531">
      <w:pPr>
        <w:jc w:val="both"/>
        <w:rPr>
          <w:rFonts w:eastAsia="Liberation Serif" w:cs="Liberation Serif"/>
          <w:b/>
          <w:sz w:val="28"/>
          <w:szCs w:val="28"/>
        </w:rPr>
      </w:pPr>
      <w:r>
        <w:rPr>
          <w:rFonts w:eastAsia="Liberation Serif" w:cs="Liberation Serif"/>
          <w:b/>
          <w:sz w:val="28"/>
          <w:szCs w:val="28"/>
        </w:rPr>
        <w:br w:type="textWrapping" w:clear="all"/>
      </w:r>
    </w:p>
    <w:p w:rsidR="003F450C" w:rsidRPr="00CB1117" w:rsidRDefault="003F450C" w:rsidP="00CB111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 xml:space="preserve">Об  утверждении  Программы  профилактики  нарушений  юридическими  лицами  и  индивидуальными  предпринимателями </w:t>
      </w:r>
      <w:r w:rsidR="00A80531">
        <w:rPr>
          <w:rFonts w:ascii="Times New Roman" w:eastAsia="Liberation Serif" w:hAnsi="Times New Roman" w:cs="Times New Roman"/>
          <w:b/>
          <w:sz w:val="28"/>
          <w:szCs w:val="28"/>
        </w:rPr>
        <w:t xml:space="preserve"> обязательных  требований, требований, установленных муниципальными правовыми актами</w:t>
      </w:r>
      <w:r w:rsidR="00D92DDC" w:rsidRPr="00606B13">
        <w:rPr>
          <w:rFonts w:ascii="Times New Roman" w:eastAsia="Liberation Serif" w:hAnsi="Times New Roman" w:cs="Times New Roman"/>
          <w:b/>
          <w:sz w:val="28"/>
          <w:szCs w:val="28"/>
        </w:rPr>
        <w:t xml:space="preserve">, </w:t>
      </w:r>
      <w:r w:rsidR="002B0DCA" w:rsidRPr="00606B13">
        <w:rPr>
          <w:rFonts w:ascii="Times New Roman" w:eastAsia="Liberation Serif" w:hAnsi="Times New Roman" w:cs="Times New Roman"/>
          <w:b/>
          <w:sz w:val="28"/>
          <w:szCs w:val="28"/>
        </w:rPr>
        <w:t>в области</w:t>
      </w:r>
      <w:r w:rsidR="002B0DCA" w:rsidRPr="00606B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0DCA" w:rsidRPr="00606B13">
        <w:rPr>
          <w:rFonts w:ascii="Times New Roman" w:eastAsia="Liberation Serif" w:hAnsi="Times New Roman" w:cs="Times New Roman"/>
          <w:b/>
          <w:sz w:val="28"/>
          <w:szCs w:val="28"/>
        </w:rPr>
        <w:t>обеспечения сохранности автомобильных дорог местного  значения Савинского муниципального района</w:t>
      </w:r>
      <w:proofErr w:type="gramEnd"/>
      <w:r w:rsidRPr="00606B13">
        <w:rPr>
          <w:rFonts w:ascii="Times New Roman" w:eastAsia="Liberation Serif" w:hAnsi="Times New Roman" w:cs="Times New Roman"/>
          <w:b/>
          <w:sz w:val="28"/>
          <w:szCs w:val="28"/>
        </w:rPr>
        <w:t xml:space="preserve">  на  201</w:t>
      </w:r>
      <w:r w:rsidR="00A80531" w:rsidRPr="00606B13">
        <w:rPr>
          <w:rFonts w:ascii="Times New Roman" w:eastAsia="Liberation Serif" w:hAnsi="Times New Roman" w:cs="Times New Roman"/>
          <w:b/>
          <w:sz w:val="28"/>
          <w:szCs w:val="28"/>
        </w:rPr>
        <w:t>9</w:t>
      </w:r>
      <w:r w:rsidR="00CB1117" w:rsidRPr="00606B13">
        <w:rPr>
          <w:rFonts w:ascii="Times New Roman" w:eastAsia="Liberation Serif" w:hAnsi="Times New Roman" w:cs="Times New Roman"/>
          <w:b/>
          <w:sz w:val="28"/>
          <w:szCs w:val="28"/>
        </w:rPr>
        <w:t xml:space="preserve"> год</w:t>
      </w:r>
    </w:p>
    <w:p w:rsidR="003F450C" w:rsidRDefault="003F450C" w:rsidP="00CB1117">
      <w:pPr>
        <w:jc w:val="center"/>
        <w:rPr>
          <w:rFonts w:eastAsia="Liberation Serif" w:cs="Liberation Serif"/>
          <w:b/>
          <w:sz w:val="28"/>
          <w:szCs w:val="28"/>
        </w:rPr>
      </w:pPr>
    </w:p>
    <w:p w:rsidR="003F450C" w:rsidRDefault="003F450C">
      <w:pPr>
        <w:ind w:right="-510"/>
        <w:jc w:val="both"/>
        <w:rPr>
          <w:rFonts w:eastAsia="Liberation Serif" w:cs="Liberation Serif"/>
        </w:rPr>
      </w:pPr>
      <w:r>
        <w:rPr>
          <w:rFonts w:eastAsia="Liberation Serif" w:cs="Liberation Serif"/>
          <w:b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53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CA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CA" w:rsidRPr="002B0DCA">
        <w:rPr>
          <w:rFonts w:ascii="Times New Roman" w:hAnsi="Times New Roman" w:cs="Times New Roman"/>
          <w:sz w:val="28"/>
          <w:szCs w:val="28"/>
        </w:rPr>
        <w:t xml:space="preserve">статьей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0DCA">
        <w:rPr>
          <w:rFonts w:ascii="Times New Roman" w:hAnsi="Times New Roman" w:cs="Times New Roman"/>
          <w:sz w:val="28"/>
          <w:szCs w:val="28"/>
        </w:rPr>
        <w:t xml:space="preserve">статьями 14 и 17.1 </w:t>
      </w:r>
      <w:r w:rsidR="002B0DCA" w:rsidRPr="0074043B">
        <w:rPr>
          <w:rFonts w:ascii="Times New Roman" w:hAnsi="Times New Roman" w:cs="Times New Roman"/>
          <w:sz w:val="28"/>
          <w:szCs w:val="28"/>
        </w:rPr>
        <w:t>Федеральн</w:t>
      </w:r>
      <w:r w:rsidR="002B0DCA">
        <w:rPr>
          <w:rFonts w:ascii="Times New Roman" w:hAnsi="Times New Roman" w:cs="Times New Roman"/>
          <w:sz w:val="28"/>
          <w:szCs w:val="28"/>
        </w:rPr>
        <w:t>ого</w:t>
      </w:r>
      <w:r w:rsidR="002B0DCA" w:rsidRPr="0074043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B0DCA">
        <w:rPr>
          <w:rFonts w:ascii="Times New Roman" w:hAnsi="Times New Roman" w:cs="Times New Roman"/>
          <w:sz w:val="28"/>
          <w:szCs w:val="28"/>
        </w:rPr>
        <w:t>а</w:t>
      </w:r>
      <w:r w:rsidR="002B0DCA" w:rsidRPr="0074043B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2B0DCA">
        <w:rPr>
          <w:rFonts w:ascii="Times New Roman" w:hAnsi="Times New Roman" w:cs="Times New Roman"/>
          <w:sz w:val="28"/>
          <w:szCs w:val="28"/>
        </w:rPr>
        <w:t>№</w:t>
      </w:r>
      <w:r w:rsidR="002B0DCA" w:rsidRPr="0074043B">
        <w:rPr>
          <w:rFonts w:ascii="Times New Roman" w:hAnsi="Times New Roman" w:cs="Times New Roman"/>
          <w:sz w:val="28"/>
          <w:szCs w:val="28"/>
        </w:rPr>
        <w:t>131-ФЗ  "Об общих принципах организации местного самоуп</w:t>
      </w:r>
      <w:r w:rsidR="002B0DCA">
        <w:rPr>
          <w:rFonts w:ascii="Times New Roman" w:hAnsi="Times New Roman" w:cs="Times New Roman"/>
          <w:sz w:val="28"/>
          <w:szCs w:val="28"/>
        </w:rPr>
        <w:t>равления в Российской Федерации</w:t>
      </w:r>
      <w:proofErr w:type="gramStart"/>
      <w:r w:rsidR="002B0DC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0DCA">
        <w:rPr>
          <w:rFonts w:ascii="Times New Roman" w:hAnsi="Times New Roman" w:cs="Times New Roman"/>
          <w:sz w:val="28"/>
          <w:szCs w:val="28"/>
        </w:rPr>
        <w:t xml:space="preserve"> частью 1 статьи 8.2 Федерального закона от 26</w:t>
      </w:r>
      <w:r w:rsidR="00E8704E">
        <w:rPr>
          <w:rFonts w:ascii="Times New Roman" w:hAnsi="Times New Roman" w:cs="Times New Roman"/>
          <w:sz w:val="28"/>
          <w:szCs w:val="28"/>
        </w:rPr>
        <w:t>.12.2008</w:t>
      </w:r>
      <w:r w:rsidR="002B0DCA">
        <w:rPr>
          <w:rFonts w:ascii="Times New Roman" w:hAnsi="Times New Roman" w:cs="Times New Roman"/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ascii="Times New Roman" w:hAnsi="Times New Roman" w:cs="Times New Roman"/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</w:t>
      </w:r>
      <w:r w:rsidR="00A80531">
        <w:rPr>
          <w:rFonts w:ascii="Times New Roman" w:hAnsi="Times New Roman" w:cs="Times New Roman"/>
          <w:sz w:val="28"/>
          <w:szCs w:val="28"/>
        </w:rPr>
        <w:t xml:space="preserve"> </w:t>
      </w:r>
      <w:r w:rsidR="00A11284">
        <w:rPr>
          <w:rFonts w:ascii="Times New Roman" w:hAnsi="Times New Roman" w:cs="Times New Roman"/>
          <w:sz w:val="28"/>
          <w:szCs w:val="28"/>
        </w:rPr>
        <w:t>требований, установленных муниципальными правовыми актами,</w:t>
      </w:r>
      <w:r w:rsidR="002B0DCA">
        <w:rPr>
          <w:rFonts w:ascii="Times New Roman" w:hAnsi="Times New Roman" w:cs="Times New Roman"/>
          <w:sz w:val="28"/>
          <w:szCs w:val="28"/>
        </w:rPr>
        <w:t xml:space="preserve"> в </w:t>
      </w:r>
      <w:r w:rsidR="002B0DCA" w:rsidRPr="002B0DCA">
        <w:rPr>
          <w:rFonts w:ascii="Times New Roman" w:hAnsi="Times New Roman" w:cs="Times New Roman"/>
          <w:sz w:val="28"/>
          <w:szCs w:val="28"/>
        </w:rPr>
        <w:t>области обеспечения сохранности автомобильных дорог местного  значения Савинского муниципального района</w:t>
      </w:r>
      <w:r w:rsidR="002B0DCA">
        <w:rPr>
          <w:rFonts w:ascii="Times New Roman" w:eastAsia="Liberation Serif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  Савинского  муниципального  района 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="Liberation Serif" w:cs="Liberation Serif"/>
        </w:rPr>
        <w:t xml:space="preserve">       </w:t>
      </w:r>
      <w:r w:rsidR="00A11284">
        <w:rPr>
          <w:rFonts w:eastAsia="Liberation Serif" w:cs="Liberation Seri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</w:t>
      </w:r>
      <w:r w:rsidR="00A11284">
        <w:rPr>
          <w:rFonts w:ascii="Times New Roman" w:hAnsi="Times New Roman" w:cs="Times New Roman"/>
          <w:sz w:val="28"/>
          <w:szCs w:val="28"/>
        </w:rPr>
        <w:t>, требований, установленных муниципальными правовыми актами,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2DDC" w:rsidRPr="00D92DDC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gramStart"/>
      <w:r w:rsidR="00D92DDC" w:rsidRPr="00D92DDC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местного  значения Савинского муниципального района</w:t>
      </w:r>
      <w:proofErr w:type="gramEnd"/>
      <w:r w:rsidR="00D92DDC" w:rsidRPr="00D92DDC">
        <w:rPr>
          <w:rFonts w:ascii="Times New Roman" w:hAnsi="Times New Roman" w:cs="Times New Roman"/>
          <w:sz w:val="28"/>
          <w:szCs w:val="28"/>
        </w:rPr>
        <w:t xml:space="preserve">  на  2019 год</w:t>
      </w:r>
      <w:r w:rsidR="00D92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Программа профилактики нарушений).</w:t>
      </w:r>
    </w:p>
    <w:p w:rsidR="00A11284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112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2.</w:t>
      </w:r>
      <w:r w:rsidR="00A11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128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1128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Савинского муниципального района</w:t>
      </w:r>
      <w:r w:rsidR="00A11284" w:rsidRPr="00A11284">
        <w:rPr>
          <w:rFonts w:ascii="Times New Roman" w:hAnsi="Times New Roman" w:cs="Times New Roman"/>
          <w:sz w:val="28"/>
          <w:szCs w:val="28"/>
        </w:rPr>
        <w:t xml:space="preserve"> </w:t>
      </w:r>
      <w:r w:rsidR="00A11284">
        <w:rPr>
          <w:rFonts w:ascii="Times New Roman" w:hAnsi="Times New Roman" w:cs="Times New Roman"/>
          <w:sz w:val="28"/>
          <w:szCs w:val="28"/>
        </w:rPr>
        <w:t>в информационно-теле</w:t>
      </w:r>
      <w:r w:rsidR="006D759A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="00A11284">
        <w:rPr>
          <w:rFonts w:ascii="Times New Roman" w:hAnsi="Times New Roman" w:cs="Times New Roman"/>
          <w:sz w:val="28"/>
          <w:szCs w:val="28"/>
        </w:rPr>
        <w:t>»</w:t>
      </w:r>
      <w:r w:rsidR="006D759A">
        <w:rPr>
          <w:rFonts w:ascii="Times New Roman" w:hAnsi="Times New Roman" w:cs="Times New Roman"/>
          <w:sz w:val="28"/>
          <w:szCs w:val="28"/>
        </w:rPr>
        <w:t>.</w:t>
      </w:r>
    </w:p>
    <w:p w:rsidR="00934206" w:rsidRDefault="00A11284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3F450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подписания и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01.01.2019г.</w:t>
      </w:r>
    </w:p>
    <w:p w:rsidR="00D92DDC" w:rsidRDefault="00934206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92DDC" w:rsidRDefault="00D92DDC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</w:p>
    <w:p w:rsidR="00D92DDC" w:rsidRDefault="00934206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C3C67" w:rsidRPr="00934206" w:rsidRDefault="00934206" w:rsidP="00934206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DDC">
        <w:rPr>
          <w:rFonts w:ascii="Times New Roman" w:hAnsi="Times New Roman" w:cs="Times New Roman"/>
          <w:sz w:val="28"/>
          <w:szCs w:val="28"/>
        </w:rPr>
        <w:t xml:space="preserve">     </w:t>
      </w:r>
      <w:r w:rsidR="00A11284">
        <w:rPr>
          <w:rFonts w:ascii="Times New Roman" w:hAnsi="Times New Roman" w:cs="Times New Roman"/>
          <w:sz w:val="28"/>
          <w:szCs w:val="28"/>
        </w:rPr>
        <w:t>4.</w:t>
      </w:r>
      <w:r w:rsidR="002C3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3C67" w:rsidRPr="00EF74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3C67" w:rsidRPr="00EF74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C3C67" w:rsidRPr="00EF7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заместителя </w:t>
      </w:r>
      <w:r w:rsidR="002C3C6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C3C67" w:rsidRPr="00EF74AA">
        <w:rPr>
          <w:rFonts w:ascii="Times New Roman" w:hAnsi="Times New Roman" w:cs="Times New Roman"/>
          <w:color w:val="000000" w:themeColor="text1"/>
          <w:sz w:val="28"/>
          <w:szCs w:val="28"/>
        </w:rPr>
        <w:t>лавы администрации по вопросам экономического развития Матвиенко В.П.</w:t>
      </w:r>
    </w:p>
    <w:p w:rsidR="003F450C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</w:p>
    <w:p w:rsidR="00D92DDC" w:rsidRDefault="00D92DDC">
      <w:pPr>
        <w:ind w:righ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DDC" w:rsidRDefault="00D92DDC">
      <w:pPr>
        <w:ind w:righ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2DDC" w:rsidRDefault="00D92DDC">
      <w:pPr>
        <w:ind w:righ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0C" w:rsidRDefault="003F450C">
      <w:pPr>
        <w:ind w:right="-51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Глава  Савинского</w:t>
      </w:r>
    </w:p>
    <w:p w:rsidR="003F450C" w:rsidRPr="000A473B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 района                                                                       Н.Н. Пашков</w:t>
      </w:r>
    </w:p>
    <w:p w:rsidR="003F450C" w:rsidRDefault="003F450C">
      <w:pPr>
        <w:ind w:right="-510"/>
        <w:jc w:val="both"/>
        <w:rPr>
          <w:rFonts w:hint="eastAsia"/>
        </w:rPr>
      </w:pPr>
    </w:p>
    <w:p w:rsidR="00D92DDC" w:rsidRDefault="003F450C" w:rsidP="000A473B">
      <w:pPr>
        <w:pStyle w:val="ConsPlusNormal"/>
        <w:jc w:val="right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                                                               </w:t>
      </w: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D92DDC" w:rsidRDefault="00D92DDC" w:rsidP="000A473B">
      <w:pPr>
        <w:pStyle w:val="ConsPlusNormal"/>
        <w:jc w:val="right"/>
        <w:rPr>
          <w:rFonts w:eastAsia="Liberation Serif" w:cs="Liberation Serif"/>
        </w:rPr>
      </w:pPr>
    </w:p>
    <w:p w:rsidR="003F450C" w:rsidRPr="000A473B" w:rsidRDefault="003F450C" w:rsidP="000A473B">
      <w:pPr>
        <w:pStyle w:val="ConsPlusNormal"/>
        <w:jc w:val="right"/>
      </w:pPr>
      <w:r>
        <w:rPr>
          <w:rFonts w:eastAsia="Liberation Serif" w:cs="Liberation Serif"/>
        </w:rPr>
        <w:t xml:space="preserve">   </w:t>
      </w:r>
      <w:r w:rsidRPr="000A473B">
        <w:t>Приложение</w:t>
      </w:r>
    </w:p>
    <w:p w:rsidR="003F450C" w:rsidRPr="000A473B" w:rsidRDefault="003F450C" w:rsidP="000A473B">
      <w:pPr>
        <w:pStyle w:val="ConsPlusNormal"/>
        <w:jc w:val="right"/>
      </w:pPr>
      <w:r w:rsidRPr="000A473B">
        <w:t xml:space="preserve">                                                                                к  постановлению  администрации</w:t>
      </w:r>
    </w:p>
    <w:p w:rsidR="003F450C" w:rsidRPr="000A473B" w:rsidRDefault="003F450C" w:rsidP="000A473B">
      <w:pPr>
        <w:pStyle w:val="ConsPlusNormal"/>
        <w:jc w:val="right"/>
      </w:pPr>
      <w:r w:rsidRPr="000A473B">
        <w:t xml:space="preserve">                                                                                Савинского  муниципального  района</w:t>
      </w:r>
    </w:p>
    <w:p w:rsidR="003F450C" w:rsidRDefault="003F450C" w:rsidP="000A473B">
      <w:pPr>
        <w:pStyle w:val="ConsPlusNormal"/>
        <w:jc w:val="right"/>
      </w:pPr>
      <w:r w:rsidRPr="000A473B">
        <w:t xml:space="preserve">                                                </w:t>
      </w:r>
      <w:r w:rsidR="000A473B">
        <w:t xml:space="preserve">   </w:t>
      </w:r>
      <w:r w:rsidRPr="000A473B">
        <w:t xml:space="preserve">                                                              от  «</w:t>
      </w:r>
      <w:r w:rsidR="001A1C12">
        <w:t>28</w:t>
      </w:r>
      <w:r w:rsidRPr="000A473B">
        <w:t xml:space="preserve"> »</w:t>
      </w:r>
      <w:r w:rsidR="00D92DDC">
        <w:t>декабря</w:t>
      </w:r>
      <w:r w:rsidRPr="000A473B">
        <w:t xml:space="preserve">  201</w:t>
      </w:r>
      <w:r w:rsidR="000A473B">
        <w:t>8</w:t>
      </w:r>
      <w:r w:rsidRPr="000A473B">
        <w:t>г.</w:t>
      </w:r>
      <w:r w:rsidR="000A473B">
        <w:t xml:space="preserve"> №</w:t>
      </w:r>
      <w:r w:rsidR="001A1C12">
        <w:t>1117</w:t>
      </w:r>
      <w:r w:rsidR="000A473B">
        <w:t>-п</w:t>
      </w: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3F450C" w:rsidRDefault="003F450C" w:rsidP="000A473B">
      <w:pPr>
        <w:ind w:right="-5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 нарушений  юридическими  лицами  и индивидуальными</w:t>
      </w:r>
    </w:p>
    <w:p w:rsidR="00D92DDC" w:rsidRPr="00D92DDC" w:rsidRDefault="003F450C" w:rsidP="00D92DDC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предпринимателями  обязательных  требований</w:t>
      </w:r>
      <w:r w:rsidR="000A473B">
        <w:rPr>
          <w:rFonts w:ascii="Times New Roman" w:hAnsi="Times New Roman" w:cs="Times New Roman"/>
          <w:sz w:val="28"/>
          <w:szCs w:val="28"/>
        </w:rPr>
        <w:t xml:space="preserve">, требований, установленных муниципальными правовыми актами, в </w:t>
      </w:r>
      <w:r w:rsidR="00D92DDC" w:rsidRPr="00D92DDC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gramStart"/>
      <w:r w:rsidR="00D92DDC" w:rsidRPr="00D92DDC">
        <w:rPr>
          <w:rFonts w:ascii="Times New Roman" w:hAnsi="Times New Roman" w:cs="Times New Roman"/>
          <w:sz w:val="28"/>
          <w:szCs w:val="28"/>
        </w:rPr>
        <w:t>обеспечения сохранности автомобильных дорог местного  значения Савинского муниципального района</w:t>
      </w:r>
      <w:proofErr w:type="gramEnd"/>
      <w:r w:rsidR="00D92DDC" w:rsidRPr="00D92DDC">
        <w:rPr>
          <w:rFonts w:ascii="Times New Roman" w:hAnsi="Times New Roman" w:cs="Times New Roman"/>
          <w:sz w:val="28"/>
          <w:szCs w:val="28"/>
        </w:rPr>
        <w:t xml:space="preserve">  на  2019 год</w:t>
      </w:r>
    </w:p>
    <w:p w:rsidR="000A473B" w:rsidRPr="000A473B" w:rsidRDefault="000A473B" w:rsidP="000A473B">
      <w:pPr>
        <w:ind w:right="-510"/>
        <w:jc w:val="center"/>
        <w:rPr>
          <w:rFonts w:hint="eastAsia"/>
        </w:rPr>
      </w:pPr>
    </w:p>
    <w:p w:rsidR="003F450C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D92DDC">
        <w:rPr>
          <w:rFonts w:ascii="Times New Roman" w:hAnsi="Times New Roman" w:cs="Times New Roman"/>
          <w:sz w:val="28"/>
          <w:szCs w:val="28"/>
        </w:rPr>
        <w:t>Паспорт  П</w:t>
      </w:r>
      <w:r>
        <w:rPr>
          <w:rFonts w:ascii="Times New Roman" w:hAnsi="Times New Roman" w:cs="Times New Roman"/>
          <w:sz w:val="28"/>
          <w:szCs w:val="28"/>
        </w:rPr>
        <w:t>рограммы</w:t>
      </w:r>
    </w:p>
    <w:p w:rsidR="00C00B33" w:rsidRDefault="00C00B33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9"/>
        <w:gridCol w:w="4821"/>
      </w:tblGrid>
      <w:tr w:rsidR="003F450C" w:rsidRPr="00D92DDC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</w:rPr>
              <w:t>Наименование  Программы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2DDC" w:rsidRPr="00D92DDC" w:rsidRDefault="003F450C" w:rsidP="00D92DDC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 нарушений  юридическими  лицами  и  индивидуальными  предпринимателями  обязательных  требований</w:t>
            </w:r>
            <w:r w:rsidR="000A473B">
              <w:rPr>
                <w:rFonts w:ascii="Times New Roman" w:hAnsi="Times New Roman" w:cs="Times New Roman"/>
              </w:rPr>
              <w:t xml:space="preserve">, </w:t>
            </w:r>
            <w:r w:rsidR="000A473B" w:rsidRPr="000A473B">
              <w:rPr>
                <w:rFonts w:ascii="Times New Roman" w:hAnsi="Times New Roman" w:cs="Times New Roman"/>
              </w:rPr>
              <w:t xml:space="preserve">требований, установленных муниципальными правовыми актами, </w:t>
            </w:r>
            <w:r w:rsidR="00D92DDC" w:rsidRPr="00D92DDC">
              <w:rPr>
                <w:rFonts w:ascii="Times New Roman" w:hAnsi="Times New Roman" w:cs="Times New Roman"/>
              </w:rPr>
              <w:t xml:space="preserve"> в области </w:t>
            </w:r>
            <w:proofErr w:type="gramStart"/>
            <w:r w:rsidR="00D92DDC" w:rsidRPr="00D92DDC">
              <w:rPr>
                <w:rFonts w:ascii="Times New Roman" w:hAnsi="Times New Roman" w:cs="Times New Roman"/>
              </w:rPr>
              <w:t>обеспечения сохранности автомобильных дорог местного  значения Савинского муниципального района</w:t>
            </w:r>
            <w:proofErr w:type="gramEnd"/>
            <w:r w:rsidR="00D92DDC" w:rsidRPr="00D92DDC">
              <w:rPr>
                <w:rFonts w:ascii="Times New Roman" w:hAnsi="Times New Roman" w:cs="Times New Roman"/>
              </w:rPr>
              <w:t xml:space="preserve">  на  2019 год</w:t>
            </w:r>
          </w:p>
          <w:p w:rsidR="003F450C" w:rsidRPr="00D92DDC" w:rsidRDefault="003F450C" w:rsidP="000A473B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 мероприятий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0A473B" w:rsidP="00D92DDC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3F450C">
              <w:rPr>
                <w:rFonts w:ascii="Times New Roman" w:hAnsi="Times New Roman" w:cs="Times New Roman"/>
              </w:rPr>
              <w:t xml:space="preserve">пециалист  юридического  отдела  администрации  Савинского  муниципального  района </w:t>
            </w:r>
          </w:p>
        </w:tc>
      </w:tr>
      <w:tr w:rsidR="003F450C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Администрация  Савинского  муниципального  района</w:t>
            </w:r>
          </w:p>
        </w:tc>
      </w:tr>
      <w:tr w:rsidR="003F450C" w:rsidTr="0068727E">
        <w:tc>
          <w:tcPr>
            <w:tcW w:w="481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 Программы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0A473B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предупреждение  нарушений подконтрольными  субъектами  обязательных требований, </w:t>
            </w:r>
            <w:r w:rsidR="000A473B">
              <w:rPr>
                <w:rFonts w:ascii="Times New Roman" w:hAnsi="Times New Roman" w:cs="Times New Roman"/>
              </w:rPr>
              <w:t>требований, установленных муниципальными правовыми актами;</w:t>
            </w:r>
          </w:p>
          <w:p w:rsidR="003F450C" w:rsidRDefault="000A47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50C">
              <w:rPr>
                <w:rFonts w:ascii="Times New Roman" w:hAnsi="Times New Roman" w:cs="Times New Roman"/>
              </w:rPr>
              <w:t xml:space="preserve">  устранение  причин, факторов  и  условий,  способствующих возможному</w:t>
            </w:r>
            <w:r w:rsidR="003F450C">
              <w:t xml:space="preserve"> </w:t>
            </w:r>
            <w:r w:rsidR="003F450C">
              <w:rPr>
                <w:rFonts w:ascii="Times New Roman" w:hAnsi="Times New Roman" w:cs="Times New Roman"/>
              </w:rPr>
              <w:t>нарушению  обязательных требований</w:t>
            </w:r>
            <w:r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 со стороны подконтрольных субъектов</w:t>
            </w:r>
            <w:r w:rsidR="003F450C">
              <w:rPr>
                <w:rFonts w:ascii="Times New Roman" w:hAnsi="Times New Roman" w:cs="Times New Roman"/>
              </w:rPr>
              <w:t>;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снижение  административной  нагрузки  на подконтрольные  субъекты;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 мотивации  к  добросовестному поведению  подконтрольных  субъектов;</w:t>
            </w:r>
          </w:p>
          <w:p w:rsidR="0068727E" w:rsidRDefault="00D92DDC" w:rsidP="00D92DD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автомобильных дорог местного значения</w:t>
            </w:r>
          </w:p>
          <w:p w:rsidR="0068727E" w:rsidRDefault="0068727E" w:rsidP="00D92DD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68727E" w:rsidRDefault="0068727E" w:rsidP="00D92DDC">
            <w:pPr>
              <w:pStyle w:val="ab"/>
              <w:jc w:val="both"/>
              <w:rPr>
                <w:rFonts w:ascii="Times New Roman" w:hAnsi="Times New Roman" w:cs="Times New Roman"/>
              </w:rPr>
            </w:pPr>
          </w:p>
          <w:p w:rsidR="0068727E" w:rsidRPr="0068727E" w:rsidRDefault="0068727E" w:rsidP="00D92DDC">
            <w:pPr>
              <w:pStyle w:val="ab"/>
              <w:jc w:val="both"/>
              <w:rPr>
                <w:rFonts w:ascii="Times New Roman" w:hAnsi="Times New Roman" w:cs="Times New Roman" w:hint="eastAsia"/>
              </w:rPr>
            </w:pPr>
          </w:p>
        </w:tc>
      </w:tr>
      <w:tr w:rsidR="003F450C" w:rsidTr="0068727E"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 Программы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укрепление  системы  профилактики нару</w:t>
            </w:r>
            <w:r w:rsidR="000A473B">
              <w:rPr>
                <w:rFonts w:ascii="Times New Roman" w:hAnsi="Times New Roman" w:cs="Times New Roman"/>
              </w:rPr>
              <w:t xml:space="preserve">шений  обязательных  требований,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473B">
              <w:rPr>
                <w:rFonts w:ascii="Times New Roman" w:hAnsi="Times New Roman" w:cs="Times New Roman"/>
              </w:rPr>
              <w:t>требований, установленных муниципальными правовыми актами,</w:t>
            </w:r>
            <w:r w:rsidR="000049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путем активизации профилактической деятельности;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выявление  причин,  факторов  и  условий, способствующих </w:t>
            </w:r>
            <w:r w:rsidR="000A473B">
              <w:rPr>
                <w:rFonts w:ascii="Times New Roman" w:hAnsi="Times New Roman" w:cs="Times New Roman"/>
              </w:rPr>
              <w:t>возникновению</w:t>
            </w:r>
            <w:r>
              <w:rPr>
                <w:rFonts w:ascii="Times New Roman" w:hAnsi="Times New Roman" w:cs="Times New Roman"/>
              </w:rPr>
              <w:t xml:space="preserve"> нарушени</w:t>
            </w:r>
            <w:r w:rsidR="000A473B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 обязательных требований</w:t>
            </w:r>
            <w:r w:rsidR="000A473B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F450C" w:rsidRDefault="003F450C" w:rsidP="000A473B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 правосознания и  правовой  культуры руководителей </w:t>
            </w:r>
            <w:r w:rsidR="000A473B">
              <w:rPr>
                <w:rFonts w:ascii="Times New Roman" w:hAnsi="Times New Roman" w:cs="Times New Roman"/>
              </w:rPr>
              <w:t>по</w:t>
            </w:r>
            <w:r w:rsidR="0000493F">
              <w:rPr>
                <w:rFonts w:ascii="Times New Roman" w:hAnsi="Times New Roman" w:cs="Times New Roman"/>
              </w:rPr>
              <w:t>д</w:t>
            </w:r>
            <w:r w:rsidR="000A473B">
              <w:rPr>
                <w:rFonts w:ascii="Times New Roman" w:hAnsi="Times New Roman" w:cs="Times New Roman"/>
              </w:rPr>
              <w:t>контрольных субъектов</w:t>
            </w:r>
            <w:r w:rsidR="0000493F">
              <w:rPr>
                <w:rFonts w:ascii="Times New Roman" w:hAnsi="Times New Roman" w:cs="Times New Roman"/>
              </w:rPr>
              <w:t>;</w:t>
            </w:r>
          </w:p>
          <w:p w:rsidR="0000493F" w:rsidRPr="0068727E" w:rsidRDefault="0000493F" w:rsidP="000A473B">
            <w:pPr>
              <w:pStyle w:val="ab"/>
              <w:jc w:val="both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- снижение количества нарушений обязательных требований, требований, установленных муниципальными правовыми актами.</w:t>
            </w:r>
          </w:p>
        </w:tc>
      </w:tr>
      <w:tr w:rsidR="003F450C" w:rsidTr="0068727E"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eastAsia="Liberation Serif" w:cs="Liberation Serif"/>
              </w:rPr>
            </w:pPr>
            <w:r>
              <w:rPr>
                <w:rFonts w:ascii="Times New Roman" w:hAnsi="Times New Roman" w:cs="Times New Roman"/>
              </w:rPr>
              <w:t>Сроки  реализации  Программы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 w:rsidP="0000493F">
            <w:pPr>
              <w:pStyle w:val="ab"/>
              <w:jc w:val="both"/>
              <w:rPr>
                <w:rFonts w:hint="eastAsia"/>
              </w:rPr>
            </w:pPr>
            <w:r>
              <w:rPr>
                <w:rFonts w:eastAsia="Liberation Serif" w:cs="Liberation Serif"/>
              </w:rPr>
              <w:t xml:space="preserve"> </w:t>
            </w:r>
            <w:r w:rsidR="0000493F">
              <w:rPr>
                <w:rFonts w:ascii="Times New Roman" w:hAnsi="Times New Roman" w:cs="Times New Roman"/>
              </w:rPr>
              <w:t>2019 год</w:t>
            </w:r>
          </w:p>
        </w:tc>
      </w:tr>
    </w:tbl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</w:p>
    <w:p w:rsidR="003F450C" w:rsidRDefault="003F450C">
      <w:pPr>
        <w:ind w:right="-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Мероприятия  программы</w:t>
      </w:r>
    </w:p>
    <w:p w:rsidR="00C00B33" w:rsidRDefault="00C00B33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95"/>
        <w:gridCol w:w="4024"/>
        <w:gridCol w:w="2409"/>
        <w:gridCol w:w="2419"/>
      </w:tblGrid>
      <w:tr w:rsidR="003F450C"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мероприятия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 реализации  мероприятия</w:t>
            </w:r>
          </w:p>
        </w:tc>
        <w:tc>
          <w:tcPr>
            <w:tcW w:w="24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Ответственный  исполнитель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8469E0" w:rsidP="00767DED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F450C">
              <w:rPr>
                <w:rFonts w:ascii="Times New Roman" w:hAnsi="Times New Roman" w:cs="Times New Roman"/>
              </w:rPr>
              <w:t>Размещение  на  официальном  сайте  администрации  Савинского  муниципального  района  перечней  нормативных  правовых  актов</w:t>
            </w:r>
            <w:r w:rsidR="00C00B33">
              <w:rPr>
                <w:rFonts w:ascii="Times New Roman" w:hAnsi="Times New Roman" w:cs="Times New Roman"/>
              </w:rPr>
              <w:t>,</w:t>
            </w:r>
            <w:r w:rsidR="003F450C">
              <w:rPr>
                <w:rFonts w:ascii="Times New Roman" w:hAnsi="Times New Roman" w:cs="Times New Roman"/>
              </w:rPr>
              <w:t xml:space="preserve">  содержащих  обязательные  требования,</w:t>
            </w:r>
            <w:r w:rsidR="001B4213">
              <w:rPr>
                <w:rFonts w:ascii="Times New Roman" w:hAnsi="Times New Roman" w:cs="Times New Roman"/>
              </w:rPr>
              <w:t xml:space="preserve"> требования, установленные муниципальными правовыми актами, </w:t>
            </w:r>
            <w:r w:rsidR="003F450C">
              <w:rPr>
                <w:rFonts w:ascii="Times New Roman" w:hAnsi="Times New Roman" w:cs="Times New Roman"/>
              </w:rPr>
              <w:t xml:space="preserve"> оценка  соблюдения  которых  является  предметом    муниципального  </w:t>
            </w:r>
            <w:proofErr w:type="gramStart"/>
            <w:r w:rsidR="003F450C">
              <w:rPr>
                <w:rFonts w:ascii="Times New Roman" w:hAnsi="Times New Roman" w:cs="Times New Roman"/>
              </w:rPr>
              <w:t>контроля</w:t>
            </w:r>
            <w:r w:rsidR="00767DED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="00767DED">
              <w:rPr>
                <w:rFonts w:ascii="Times New Roman" w:hAnsi="Times New Roman" w:cs="Times New Roman"/>
              </w:rPr>
              <w:t xml:space="preserve"> </w:t>
            </w:r>
            <w:r w:rsidR="00767DED" w:rsidRPr="00767DED">
              <w:rPr>
                <w:rFonts w:ascii="Times New Roman" w:hAnsi="Times New Roman" w:cs="Times New Roman"/>
              </w:rPr>
              <w:t>обеспечением сохранности автомобильных дорог местного  значения</w:t>
            </w:r>
            <w:r w:rsidR="003F450C">
              <w:rPr>
                <w:rFonts w:ascii="Times New Roman" w:hAnsi="Times New Roman" w:cs="Times New Roman"/>
              </w:rPr>
              <w:t>,  а  также  текстов  соответствующих  нормативных  правовых  актов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1B4213" w:rsidP="00D92DD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года 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1B4213" w:rsidP="00D92DDC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</w:t>
            </w:r>
            <w:r w:rsidR="003F450C">
              <w:rPr>
                <w:rFonts w:ascii="Times New Roman" w:hAnsi="Times New Roman" w:cs="Times New Roman"/>
              </w:rPr>
              <w:t>пециалист  юридического  отдела  адми</w:t>
            </w:r>
            <w:r w:rsidR="00D92DDC">
              <w:rPr>
                <w:rFonts w:ascii="Times New Roman" w:hAnsi="Times New Roman" w:cs="Times New Roman"/>
              </w:rPr>
              <w:t>нистрации</w:t>
            </w:r>
            <w:r w:rsidR="003F45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8469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F450C">
              <w:rPr>
                <w:rFonts w:ascii="Times New Roman" w:hAnsi="Times New Roman" w:cs="Times New Roman"/>
              </w:rPr>
              <w:t xml:space="preserve">Информирование  юридических  лиц, индивидуальных  предпринимателей по  вопросам  соблюдения обязательных  требований, </w:t>
            </w:r>
            <w:r w:rsidR="001B4213">
              <w:rPr>
                <w:rFonts w:ascii="Times New Roman" w:hAnsi="Times New Roman" w:cs="Times New Roman"/>
              </w:rPr>
              <w:t xml:space="preserve">требований, установленных муниципальными правовыми актами, </w:t>
            </w:r>
            <w:r w:rsidR="003F450C">
              <w:rPr>
                <w:rFonts w:ascii="Times New Roman" w:hAnsi="Times New Roman" w:cs="Times New Roman"/>
              </w:rPr>
              <w:t xml:space="preserve"> в том числе  посредством:</w:t>
            </w:r>
          </w:p>
          <w:p w:rsidR="003F450C" w:rsidRDefault="003F450C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разъяснительной  работы  в средствах  массовой  информации  и на  официальном  сайте администрации  Савинского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 района;</w:t>
            </w:r>
          </w:p>
          <w:p w:rsidR="00353B70" w:rsidRDefault="003F450C" w:rsidP="00353B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устного  консультирования  по  вопросам   соблюдения  обязательных  требований,  </w:t>
            </w:r>
            <w:r w:rsidR="00353B70">
              <w:rPr>
                <w:rFonts w:ascii="Times New Roman" w:hAnsi="Times New Roman" w:cs="Times New Roman"/>
              </w:rPr>
              <w:t>требовани</w:t>
            </w:r>
            <w:r w:rsidR="008469E0">
              <w:rPr>
                <w:rFonts w:ascii="Times New Roman" w:hAnsi="Times New Roman" w:cs="Times New Roman"/>
              </w:rPr>
              <w:t>й</w:t>
            </w:r>
            <w:r w:rsidR="00353B70">
              <w:rPr>
                <w:rFonts w:ascii="Times New Roman" w:hAnsi="Times New Roman" w:cs="Times New Roman"/>
              </w:rPr>
              <w:t xml:space="preserve">, установленных муниципальными правовыми актами; </w:t>
            </w:r>
          </w:p>
          <w:p w:rsidR="003F450C" w:rsidRDefault="00353B70" w:rsidP="00353B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F450C">
              <w:rPr>
                <w:rFonts w:ascii="Times New Roman" w:hAnsi="Times New Roman" w:cs="Times New Roman"/>
              </w:rPr>
              <w:t>письменных  ответов  на  поступающие  письменные  обращения</w:t>
            </w:r>
            <w:r>
              <w:rPr>
                <w:rFonts w:ascii="Times New Roman" w:hAnsi="Times New Roman" w:cs="Times New Roman"/>
              </w:rPr>
              <w:t>, по  вопросам   соблюдения  обязательных  требований,  требовани</w:t>
            </w:r>
            <w:r w:rsidR="008469E0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, установленных м</w:t>
            </w:r>
            <w:r w:rsidR="008469E0">
              <w:rPr>
                <w:rFonts w:ascii="Times New Roman" w:hAnsi="Times New Roman" w:cs="Times New Roman"/>
              </w:rPr>
              <w:t>униципальными правовыми актами.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53B70" w:rsidP="00353B7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353B70" w:rsidP="00D92DDC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 w:rsidP="008469E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69E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 случае  изменения  обязательных требований</w:t>
            </w:r>
            <w:r w:rsidR="008469E0">
              <w:rPr>
                <w:rFonts w:ascii="Times New Roman" w:hAnsi="Times New Roman" w:cs="Times New Roman"/>
              </w:rPr>
              <w:t>, требований, установленных м</w:t>
            </w:r>
            <w:r w:rsidR="00767DED">
              <w:rPr>
                <w:rFonts w:ascii="Times New Roman" w:hAnsi="Times New Roman" w:cs="Times New Roman"/>
              </w:rPr>
              <w:t>униципальными правовыми актами,</w:t>
            </w:r>
            <w:r w:rsidR="008469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подготовка  и  размещение  на  сайте  администрации  Савинского  муниципального  района  комментариев  о  содержании  новых  нормативных  правовых  актов,  устанавливающих  обязательные  требования, </w:t>
            </w:r>
            <w:r w:rsidR="008469E0">
              <w:rPr>
                <w:rFonts w:ascii="Times New Roman" w:hAnsi="Times New Roman" w:cs="Times New Roman"/>
              </w:rPr>
              <w:t>требования, установленные муниципальными правовыми актами,</w:t>
            </w:r>
            <w:r>
              <w:rPr>
                <w:rFonts w:ascii="Times New Roman" w:hAnsi="Times New Roman" w:cs="Times New Roman"/>
              </w:rPr>
              <w:t xml:space="preserve"> внесенных  изменениях  в  действующие  акты,  сроках  и  порядке  вступление  их  в действие</w:t>
            </w:r>
            <w:r w:rsidR="00846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8469E0" w:rsidP="00846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8469E0" w:rsidP="00D92DDC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</w:t>
            </w:r>
            <w:r w:rsidR="00D92DD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 w:rsidP="00C00B33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469E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Обобщение  и  размещение  на  официальном  сайте  Савинского  муниципального  района  практики  осуществления  муниципального  контроля</w:t>
            </w:r>
            <w:r w:rsidR="00C00B33">
              <w:rPr>
                <w:rFonts w:ascii="Times New Roman" w:hAnsi="Times New Roman" w:cs="Times New Roman"/>
              </w:rPr>
              <w:t xml:space="preserve"> за </w:t>
            </w:r>
            <w:r w:rsidR="00C00B33" w:rsidRPr="00C00B33">
              <w:rPr>
                <w:rFonts w:ascii="Times New Roman" w:hAnsi="Times New Roman" w:cs="Times New Roman"/>
              </w:rPr>
              <w:t>обеспечением сохранности автомобильных дорог местного  значения</w:t>
            </w:r>
            <w:r>
              <w:rPr>
                <w:rFonts w:ascii="Times New Roman" w:hAnsi="Times New Roman" w:cs="Times New Roman"/>
              </w:rPr>
              <w:t>,  в том  числе  с  указанием  наиболее  часто  встречающихся  случаев  нарушений  обязательных  требований</w:t>
            </w:r>
            <w:r w:rsidR="008469E0"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</w:t>
            </w:r>
            <w:r>
              <w:rPr>
                <w:rFonts w:ascii="Times New Roman" w:hAnsi="Times New Roman" w:cs="Times New Roman"/>
              </w:rPr>
              <w:t xml:space="preserve">  с  рекомендациями  в  отношении  мер,  которые  должны  приниматься  юридическими  лицами,  индивидуальными  предпринимателями</w:t>
            </w:r>
            <w:r w:rsidR="008469E0">
              <w:rPr>
                <w:rFonts w:ascii="Times New Roman" w:hAnsi="Times New Roman" w:cs="Times New Roman"/>
              </w:rPr>
              <w:t xml:space="preserve"> в целях недопущения таких нарушений.</w:t>
            </w:r>
            <w:proofErr w:type="gramEnd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 w:rsidP="008469E0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раз </w:t>
            </w:r>
            <w:r w:rsidR="008469E0">
              <w:rPr>
                <w:rFonts w:ascii="Times New Roman" w:hAnsi="Times New Roman" w:cs="Times New Roman"/>
              </w:rPr>
              <w:t>в год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8469E0" w:rsidP="00D92DDC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</w:t>
            </w:r>
            <w:r w:rsidR="00D92D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F450C"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3F450C">
            <w:pPr>
              <w:pStyle w:val="ab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B9113E" w:rsidP="00D80796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Выдача</w:t>
            </w:r>
            <w:r w:rsidR="003F450C">
              <w:rPr>
                <w:rFonts w:ascii="Times New Roman" w:hAnsi="Times New Roman" w:cs="Times New Roman"/>
              </w:rPr>
              <w:t xml:space="preserve">  предостережений  о  недопустимости  нарушени</w:t>
            </w:r>
            <w:r>
              <w:rPr>
                <w:rFonts w:ascii="Times New Roman" w:hAnsi="Times New Roman" w:cs="Times New Roman"/>
              </w:rPr>
              <w:t>я</w:t>
            </w:r>
            <w:r w:rsidR="003F450C">
              <w:rPr>
                <w:rFonts w:ascii="Times New Roman" w:hAnsi="Times New Roman" w:cs="Times New Roman"/>
              </w:rPr>
              <w:t xml:space="preserve">  обязательных  требований</w:t>
            </w:r>
            <w:r>
              <w:rPr>
                <w:rFonts w:ascii="Times New Roman" w:hAnsi="Times New Roman" w:cs="Times New Roman"/>
              </w:rPr>
              <w:t>, требований, установленных муниципальными правовыми актами,</w:t>
            </w:r>
            <w:r w:rsidR="003F450C">
              <w:rPr>
                <w:rFonts w:ascii="Times New Roman" w:hAnsi="Times New Roman" w:cs="Times New Roman"/>
              </w:rPr>
              <w:t xml:space="preserve">  в  соответствии  с  частями 5-7 статьи </w:t>
            </w:r>
            <w:r w:rsidR="003F450C">
              <w:rPr>
                <w:rFonts w:ascii="Times New Roman" w:hAnsi="Times New Roman" w:cs="Times New Roman"/>
              </w:rPr>
              <w:lastRenderedPageBreak/>
              <w:t>8.2 Федерального  закона  от 26.12.2008 № 294-ФЗ  «О  защите  прав  юридических  лиц  и  индивидуальных  предпринимателей   при  осуществлении  государственного  контроля  (надзора</w:t>
            </w:r>
            <w:r w:rsidR="00076D02">
              <w:rPr>
                <w:rFonts w:ascii="Times New Roman" w:hAnsi="Times New Roman" w:cs="Times New Roman"/>
              </w:rPr>
              <w:t>)  и  муниципального  контроля»,</w:t>
            </w:r>
            <w:r w:rsidR="00D80796">
              <w:rPr>
                <w:rFonts w:ascii="Times New Roman" w:hAnsi="Times New Roman" w:cs="Times New Roman"/>
              </w:rPr>
              <w:t xml:space="preserve"> если иной порядок не установлен федеральным законом.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450C" w:rsidRDefault="00B9113E" w:rsidP="00B9113E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4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F450C" w:rsidRDefault="00B9113E" w:rsidP="00D92DDC">
            <w:pPr>
              <w:pStyle w:val="ab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Главный специалист  юридического  отдела  администрации</w:t>
            </w:r>
            <w:r w:rsidR="00D92DD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F450C" w:rsidRDefault="003F450C">
      <w:pPr>
        <w:ind w:right="-510"/>
        <w:jc w:val="both"/>
        <w:rPr>
          <w:rFonts w:ascii="Times New Roman" w:hAnsi="Times New Roman" w:cs="Times New Roman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</w:p>
    <w:p w:rsidR="003F450C" w:rsidRDefault="003F450C">
      <w:pPr>
        <w:ind w:right="-51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sectPr w:rsidR="003F450C" w:rsidSect="007472E5">
      <w:pgSz w:w="11906" w:h="16838"/>
      <w:pgMar w:top="420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D15C9"/>
    <w:rsid w:val="0000493F"/>
    <w:rsid w:val="0007001C"/>
    <w:rsid w:val="00076D02"/>
    <w:rsid w:val="000A473B"/>
    <w:rsid w:val="001A1C12"/>
    <w:rsid w:val="001B4213"/>
    <w:rsid w:val="002B0DCA"/>
    <w:rsid w:val="002C3C67"/>
    <w:rsid w:val="00353B70"/>
    <w:rsid w:val="003F450C"/>
    <w:rsid w:val="0053319A"/>
    <w:rsid w:val="00606B13"/>
    <w:rsid w:val="0068727E"/>
    <w:rsid w:val="006D759A"/>
    <w:rsid w:val="007472E5"/>
    <w:rsid w:val="00767DED"/>
    <w:rsid w:val="007F1804"/>
    <w:rsid w:val="008469E0"/>
    <w:rsid w:val="008A7604"/>
    <w:rsid w:val="00934206"/>
    <w:rsid w:val="009E1F32"/>
    <w:rsid w:val="00A11284"/>
    <w:rsid w:val="00A80531"/>
    <w:rsid w:val="00B9113E"/>
    <w:rsid w:val="00BA5023"/>
    <w:rsid w:val="00C00B33"/>
    <w:rsid w:val="00C33E80"/>
    <w:rsid w:val="00C9416C"/>
    <w:rsid w:val="00CB1117"/>
    <w:rsid w:val="00D56D1D"/>
    <w:rsid w:val="00D80796"/>
    <w:rsid w:val="00D92DDC"/>
    <w:rsid w:val="00DD15C9"/>
    <w:rsid w:val="00E8704E"/>
    <w:rsid w:val="00F10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E5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rsid w:val="007472E5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7472E5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7472E5"/>
    <w:pPr>
      <w:tabs>
        <w:tab w:val="num" w:pos="0"/>
      </w:tabs>
      <w:spacing w:before="140"/>
      <w:ind w:left="720" w:hanging="720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472E5"/>
  </w:style>
  <w:style w:type="character" w:customStyle="1" w:styleId="WW8Num1z1">
    <w:name w:val="WW8Num1z1"/>
    <w:rsid w:val="007472E5"/>
  </w:style>
  <w:style w:type="character" w:customStyle="1" w:styleId="WW8Num1z2">
    <w:name w:val="WW8Num1z2"/>
    <w:rsid w:val="007472E5"/>
  </w:style>
  <w:style w:type="character" w:customStyle="1" w:styleId="WW8Num1z3">
    <w:name w:val="WW8Num1z3"/>
    <w:rsid w:val="007472E5"/>
  </w:style>
  <w:style w:type="character" w:customStyle="1" w:styleId="WW8Num1z4">
    <w:name w:val="WW8Num1z4"/>
    <w:rsid w:val="007472E5"/>
  </w:style>
  <w:style w:type="character" w:customStyle="1" w:styleId="WW8Num1z5">
    <w:name w:val="WW8Num1z5"/>
    <w:rsid w:val="007472E5"/>
  </w:style>
  <w:style w:type="character" w:customStyle="1" w:styleId="WW8Num1z6">
    <w:name w:val="WW8Num1z6"/>
    <w:rsid w:val="007472E5"/>
  </w:style>
  <w:style w:type="character" w:customStyle="1" w:styleId="WW8Num1z7">
    <w:name w:val="WW8Num1z7"/>
    <w:rsid w:val="007472E5"/>
  </w:style>
  <w:style w:type="character" w:customStyle="1" w:styleId="WW8Num1z8">
    <w:name w:val="WW8Num1z8"/>
    <w:rsid w:val="007472E5"/>
  </w:style>
  <w:style w:type="character" w:styleId="a5">
    <w:name w:val="Hyperlink"/>
    <w:rsid w:val="007472E5"/>
    <w:rPr>
      <w:color w:val="000080"/>
      <w:u w:val="single"/>
    </w:rPr>
  </w:style>
  <w:style w:type="character" w:customStyle="1" w:styleId="a6">
    <w:name w:val="Маркеры списка"/>
    <w:rsid w:val="007472E5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7472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7472E5"/>
    <w:pPr>
      <w:spacing w:after="140" w:line="288" w:lineRule="auto"/>
    </w:pPr>
  </w:style>
  <w:style w:type="paragraph" w:styleId="a7">
    <w:name w:val="List"/>
    <w:basedOn w:val="a1"/>
    <w:rsid w:val="007472E5"/>
  </w:style>
  <w:style w:type="paragraph" w:styleId="a8">
    <w:name w:val="caption"/>
    <w:basedOn w:val="a"/>
    <w:qFormat/>
    <w:rsid w:val="007472E5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7472E5"/>
    <w:pPr>
      <w:suppressLineNumbers/>
    </w:pPr>
  </w:style>
  <w:style w:type="paragraph" w:customStyle="1" w:styleId="ConsPlusTitle">
    <w:name w:val="ConsPlusTitle"/>
    <w:rsid w:val="007472E5"/>
    <w:pPr>
      <w:suppressAutoHyphens/>
      <w:autoSpaceDE w:val="0"/>
    </w:pPr>
    <w:rPr>
      <w:b/>
      <w:bCs/>
      <w:kern w:val="1"/>
      <w:sz w:val="28"/>
      <w:szCs w:val="28"/>
      <w:lang w:eastAsia="zh-CN"/>
    </w:rPr>
  </w:style>
  <w:style w:type="paragraph" w:customStyle="1" w:styleId="11">
    <w:name w:val="Цитата1"/>
    <w:basedOn w:val="a"/>
    <w:rsid w:val="007472E5"/>
    <w:pPr>
      <w:spacing w:after="283"/>
      <w:ind w:left="567" w:right="567"/>
    </w:pPr>
  </w:style>
  <w:style w:type="paragraph" w:styleId="a9">
    <w:name w:val="Title"/>
    <w:basedOn w:val="a0"/>
    <w:next w:val="a1"/>
    <w:qFormat/>
    <w:rsid w:val="007472E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next w:val="a1"/>
    <w:qFormat/>
    <w:rsid w:val="007472E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rsid w:val="007472E5"/>
    <w:pPr>
      <w:suppressLineNumbers/>
    </w:pPr>
  </w:style>
  <w:style w:type="paragraph" w:customStyle="1" w:styleId="ac">
    <w:name w:val="Заголовок таблицы"/>
    <w:basedOn w:val="ab"/>
    <w:rsid w:val="007472E5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80531"/>
    <w:rPr>
      <w:rFonts w:ascii="Tahoma" w:hAnsi="Tahoma"/>
      <w:sz w:val="16"/>
      <w:szCs w:val="14"/>
    </w:rPr>
  </w:style>
  <w:style w:type="character" w:customStyle="1" w:styleId="ae">
    <w:name w:val="Текст выноски Знак"/>
    <w:basedOn w:val="a2"/>
    <w:link w:val="ad"/>
    <w:uiPriority w:val="99"/>
    <w:semiHidden/>
    <w:rsid w:val="00A8053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customStyle="1" w:styleId="12">
    <w:name w:val="Обычный1"/>
    <w:uiPriority w:val="99"/>
    <w:rsid w:val="00A80531"/>
    <w:pPr>
      <w:widowControl w:val="0"/>
      <w:suppressAutoHyphens/>
      <w:textAlignment w:val="baseline"/>
    </w:pPr>
    <w:rPr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A11284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2C3C6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Links>
    <vt:vector size="12" baseType="variant">
      <vt:variant>
        <vt:i4>851974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consultantplus://offline/ref=1183EB478FB1B8F121DD7B73E034B1FBAD8AA3D152BF847197535F0F07363D4BC422B5BF7866t3F</vt:lpwstr>
      </vt:variant>
      <vt:variant>
        <vt:lpwstr/>
      </vt:variant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consultantplus://offline/ref=1183EB478FB1B8F121DD7B73E034B1FBAD8AA3D152BF847197535F0F07363D4BC422B5BC7E6BF5FC6DtBF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cp:lastPrinted>2019-01-09T11:07:00Z</cp:lastPrinted>
  <dcterms:created xsi:type="dcterms:W3CDTF">2019-01-09T11:02:00Z</dcterms:created>
  <dcterms:modified xsi:type="dcterms:W3CDTF">2019-01-09T11:08:00Z</dcterms:modified>
</cp:coreProperties>
</file>