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САВИНСКОГО МУНИЦИПАЛЬНОГО РАЙОНА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КООРДИНАЦИОННЫЙ СОВЕТ ОРГАНИЗАЦИЙ ПРОФСОЮЗОВ САВИНСКОГО МУНИЦИПАЛЬНОГО РАЙОНА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ПРЕДСТАВИТЕЛИ РАБОТОДАТЕЛЕЙ САВИНСКОГО МУНИЦИПАЛЬНОГО РАЙОНА</w:t>
      </w:r>
    </w:p>
    <w:p w:rsidR="00F70CA2" w:rsidRDefault="00F70C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СОГЛАШЕНИЕ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 РЕГУЛИРОВАНИЮ СОЦИАЛЬНО-ТРУДОВЫХ И СВЯЗАННЫХ С НИМИ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ЭКОНОМИЧЕСКИХ ОТНОШЕНИЙ МЕЖДУ АДМИНИСТРАЦИЕЙ САВИНСКОГО МУНИЦИПАЛЬНОГО РАЙОНА, КООРДИНАЦИОННЫМ СОВЕТОМ ОРГАНИЗАЦИЙ ПРОФСОЮЗОВ, ПРЕДСТАВИТЕЛЯМИ РАБОТОДАТЕЛЕЙ САВИНСКОГО МУНИЦИПАЛЬНОГО РАЙОНА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2020 — 2022 ГОДЫ</w:t>
      </w:r>
    </w:p>
    <w:p w:rsidR="00F70CA2" w:rsidRDefault="00F70CA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5"/>
        <w:gridCol w:w="4710"/>
      </w:tblGrid>
      <w:tr w:rsidR="00F70CA2">
        <w:tc>
          <w:tcPr>
            <w:tcW w:w="4935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 «_____» _______________ 2020 года</w:t>
            </w:r>
          </w:p>
        </w:tc>
        <w:tc>
          <w:tcPr>
            <w:tcW w:w="4710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п. Савин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</w:t>
            </w:r>
          </w:p>
        </w:tc>
      </w:tr>
    </w:tbl>
    <w:p w:rsidR="00F70CA2" w:rsidRDefault="00F70CA2">
      <w:pPr>
        <w:spacing w:line="276" w:lineRule="auto"/>
        <w:ind w:firstLine="737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Администрация Савинского муниципального района, именуемое в дальнейшем «Администрация района», в лице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Главы Савинского муниципального района Пашкова Николай Николаевича</w:t>
      </w:r>
      <w:r>
        <w:rPr>
          <w:rFonts w:ascii="Times New Roman" w:hAnsi="Times New Roman"/>
          <w:sz w:val="28"/>
          <w:szCs w:val="28"/>
          <w:lang w:val="ru-RU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  <w:lang w:val="ru-RU"/>
        </w:rPr>
        <w:t>Устава Савинского муниципального района, Координационный</w:t>
      </w:r>
      <w:r>
        <w:rPr>
          <w:rFonts w:ascii="Times New Roman" w:hAnsi="Times New Roman"/>
          <w:sz w:val="28"/>
          <w:szCs w:val="28"/>
          <w:lang w:val="ru-RU"/>
        </w:rPr>
        <w:t xml:space="preserve"> совет организаций профсоюзов Савинского муниципального района, именуемый в дальнейшем «Профсоюзы», в лице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Председателя Координационного совета организаций профсоюзов Савинского муниципального района Казакова Артура Геннадьевича</w:t>
      </w:r>
      <w:r>
        <w:rPr>
          <w:rFonts w:ascii="Times New Roman" w:hAnsi="Times New Roman"/>
          <w:sz w:val="28"/>
          <w:szCs w:val="28"/>
          <w:lang w:val="ru-RU"/>
        </w:rPr>
        <w:t>, и представители работодате</w:t>
      </w:r>
      <w:r>
        <w:rPr>
          <w:rFonts w:ascii="Times New Roman" w:hAnsi="Times New Roman"/>
          <w:sz w:val="28"/>
          <w:szCs w:val="28"/>
          <w:lang w:val="ru-RU"/>
        </w:rPr>
        <w:t>лей Савинского муниципального района, именуемые в дальнейшем «Работодатели»,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лице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Генерального директора АО «Савинский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Теплосервис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 Минкиной Елены Владимировны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Председателя СПК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Панинское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 Макаровой Татьяны Анатольевны</w:t>
      </w:r>
      <w:r>
        <w:rPr>
          <w:rFonts w:ascii="Times New Roman" w:hAnsi="Times New Roman"/>
          <w:sz w:val="28"/>
          <w:szCs w:val="28"/>
          <w:lang w:val="ru-RU"/>
        </w:rPr>
        <w:t>, совместно именуемые «Стороны», д</w:t>
      </w:r>
      <w:r>
        <w:rPr>
          <w:rFonts w:ascii="Times New Roman" w:hAnsi="Times New Roman"/>
          <w:sz w:val="28"/>
          <w:szCs w:val="28"/>
          <w:lang w:val="ru-RU"/>
        </w:rPr>
        <w:t>ействуя в соответствии с Конституций Российской Федерации, Трудовым кодексом Российской Федерации, Федеральным законом от 12.01.1996 № 10-ФЗ «О профессиональных союзах, их правах и гарантиях деятельности», законами Ивановской области от 10.12.2016 № 117-ОЗ</w:t>
      </w:r>
      <w:r>
        <w:rPr>
          <w:rFonts w:ascii="Times New Roman" w:hAnsi="Times New Roman"/>
          <w:sz w:val="28"/>
          <w:szCs w:val="28"/>
          <w:lang w:val="ru-RU"/>
        </w:rPr>
        <w:t xml:space="preserve"> «Об органах социального партнерства в сфере труда в Ивановской области»,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08.06.2012 № 35-ОЗ «О правах профессиональных союзов в отношениях с органами государственной власти, органами местного самоуправления, работодателями, их объединениями (союзами, а</w:t>
      </w:r>
      <w:r>
        <w:rPr>
          <w:rFonts w:ascii="Times New Roman" w:hAnsi="Times New Roman"/>
          <w:sz w:val="28"/>
          <w:szCs w:val="28"/>
          <w:lang w:val="ru-RU"/>
        </w:rPr>
        <w:t xml:space="preserve">ссоциациями), другими общественными объединениями и гарантиях их деятельности в Ивановской области», иными законодательными и нормативными правовыми актами Российской Федерации и Ивановской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области, конвенциями Международной организации труда, заключили на</w:t>
      </w:r>
      <w:r>
        <w:rPr>
          <w:rFonts w:ascii="Times New Roman" w:hAnsi="Times New Roman"/>
          <w:sz w:val="28"/>
          <w:szCs w:val="28"/>
          <w:lang w:val="ru-RU"/>
        </w:rPr>
        <w:t>стоящее Соглашение в целях проведения согласованной политики по социальной и правовой защите населения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дальнейшего развития социального партнерства.</w:t>
      </w: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Стороны рассматривают обязательства Соглашения как минимальные, которые должны быть обеспечены и могут бы</w:t>
      </w:r>
      <w:r>
        <w:rPr>
          <w:rFonts w:ascii="Times New Roman" w:hAnsi="Times New Roman"/>
          <w:sz w:val="28"/>
          <w:szCs w:val="28"/>
          <w:lang w:val="ru-RU"/>
        </w:rPr>
        <w:t>ть дополнены и развиты при заключении и реализации коллективных договоров, заключаемых на территории Савинского муниципального района, только в сторону повышения уровня социальной и экономической защищенности работников.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ЭКОНОМИЧЕСКОГО РАЗВИТИЯ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Стороны совестно: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 по реализации Стратегии социально-экономического развития Савинского муниципального района, планы мероприятий по реализации Стратегии социально-экономического развития Савинского муниципального района.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Добиваются устойчиво</w:t>
      </w:r>
      <w:r>
        <w:rPr>
          <w:rFonts w:ascii="Times New Roman" w:hAnsi="Times New Roman"/>
          <w:sz w:val="28"/>
          <w:szCs w:val="28"/>
          <w:lang w:val="ru-RU"/>
        </w:rPr>
        <w:t>го экономического развития Савинского муниципального района, укрепления экономического и финансового положения организаций, развития инновационной и предпринимательской активности и на этой основе повышения жизненного уровня населения Савинского муниципаль</w:t>
      </w:r>
      <w:r>
        <w:rPr>
          <w:rFonts w:ascii="Times New Roman" w:hAnsi="Times New Roman"/>
          <w:sz w:val="28"/>
          <w:szCs w:val="28"/>
          <w:lang w:val="ru-RU"/>
        </w:rPr>
        <w:t>ного района.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Способствуют реализации промышленной и инвестиционной политики, обеспечивающей: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 объемов производства продукции (работ, услуг) в секторах экономики Савинского муниципального района.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Насыщение потребительского рынка качественными товарами и</w:t>
      </w:r>
      <w:r>
        <w:rPr>
          <w:rFonts w:ascii="Times New Roman" w:hAnsi="Times New Roman"/>
          <w:sz w:val="28"/>
          <w:szCs w:val="28"/>
          <w:lang w:val="ru-RU"/>
        </w:rPr>
        <w:t xml:space="preserve"> услугами, в том числе производимыми в Савинском муниципальном районе.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Увеличение спроса населения на продукцию, производимую в Савинском муниципальном районе.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малого и среднего бизнеса, вовлечение его представителей в систему социального партнерс</w:t>
      </w:r>
      <w:r>
        <w:rPr>
          <w:rFonts w:ascii="Times New Roman" w:hAnsi="Times New Roman"/>
          <w:sz w:val="28"/>
          <w:szCs w:val="28"/>
          <w:lang w:val="ru-RU"/>
        </w:rPr>
        <w:t>тва.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Разрабатывают и реализуют меры, направленные на повышение эффективности агропромышленного комплекса, развитие сельского хозяйства, способного обеспечить продовольственную безопасность Савинского муниципального района.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развитию крестьянско-</w:t>
      </w:r>
      <w:r>
        <w:rPr>
          <w:rFonts w:ascii="Times New Roman" w:hAnsi="Times New Roman"/>
          <w:sz w:val="28"/>
          <w:szCs w:val="28"/>
          <w:lang w:val="ru-RU"/>
        </w:rPr>
        <w:t>фермерских хозяйств и сельскохозяйственной потребительской кооперации.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Способствуют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экономики, созданию условий для развития новых секторов экономики, обеспечению максимально благоприятных условий для внедрения инноваций.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Организуют участие в </w:t>
      </w:r>
      <w:r>
        <w:rPr>
          <w:rFonts w:ascii="Times New Roman" w:hAnsi="Times New Roman"/>
          <w:sz w:val="28"/>
          <w:szCs w:val="28"/>
          <w:lang w:val="ru-RU"/>
        </w:rPr>
        <w:t>областных конкурсах профессионального мастерства с целью повышения производительности труда, как основы роста эффективности экономики Савинского муниципального района.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меры, направленные на увеличение уровня налоговых поступлений в бюджетную сист</w:t>
      </w:r>
      <w:r>
        <w:rPr>
          <w:rFonts w:ascii="Times New Roman" w:hAnsi="Times New Roman"/>
          <w:sz w:val="28"/>
          <w:szCs w:val="28"/>
          <w:lang w:val="ru-RU"/>
        </w:rPr>
        <w:t>ему Российской Федерации и объема иных обязательных платежей, легализацию «теневой» заработной платы, противодействие схемам ухода от налогообложения.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Проводят взаимные консультации по основным показателям прогноза социально-экономического развития Савинск</w:t>
      </w:r>
      <w:r>
        <w:rPr>
          <w:rFonts w:ascii="Times New Roman" w:hAnsi="Times New Roman"/>
          <w:sz w:val="28"/>
          <w:szCs w:val="28"/>
          <w:lang w:val="ru-RU"/>
        </w:rPr>
        <w:t>ого муниципального района, проекта местного бюджета на очередной финансовый год и плановый период, основным социально-экономическим показателям мониторинга качества и уровня жизни населения (в соответствии с приложениями № 1 и № 2 к настоящему соглашению).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Проводят согласованную политику в вопросах установления тарифов на энергоносители и услуги коммунального хозяйства, содействуют соблюдению регулируемых цен, тарифов, наценок, порядка ценообразования хозяйствующими субъектами, осуществляющими деятельность </w:t>
      </w:r>
      <w:r>
        <w:rPr>
          <w:rFonts w:ascii="Times New Roman" w:hAnsi="Times New Roman"/>
          <w:sz w:val="28"/>
          <w:szCs w:val="28"/>
          <w:lang w:val="ru-RU"/>
        </w:rPr>
        <w:t>в сфере регулируемого ценообразования.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вопросов, связанных с предстоящей реорганизацией и ликвидацией организаций, осуществляющих деятельность на территории муниципального района, своевременно информируют социальных партнеров для принятия </w:t>
      </w:r>
      <w:r>
        <w:rPr>
          <w:rFonts w:ascii="Times New Roman" w:hAnsi="Times New Roman"/>
          <w:sz w:val="28"/>
          <w:szCs w:val="28"/>
          <w:lang w:val="ru-RU"/>
        </w:rPr>
        <w:t>мер по соблюдению трудовых прав работников.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района: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меры по обеспечению комплексного социально-экономического развития Савинского муниципального района; разрабатывает прогноз социально-экономического развития Савинского муниципа</w:t>
      </w:r>
      <w:r>
        <w:rPr>
          <w:rFonts w:ascii="Times New Roman" w:hAnsi="Times New Roman"/>
          <w:sz w:val="28"/>
          <w:szCs w:val="28"/>
          <w:lang w:val="ru-RU"/>
        </w:rPr>
        <w:t>льного района; участвует в разработке муниципальных целевых программ.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мониторинг и прогнозирует развитие социально-экономической ситуации в районе с целью определения приоритетных направлений и перспектив развития.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Совершенствует инвестиционную политику и оказывает организациям поддержку при реализации высокоэффективных инвестиционных и инновационных проектов в соответствии с действующим законодательством Ивановской области.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Организует реализацию государственных прог</w:t>
      </w:r>
      <w:r>
        <w:rPr>
          <w:rFonts w:ascii="Times New Roman" w:hAnsi="Times New Roman"/>
          <w:sz w:val="28"/>
          <w:szCs w:val="28"/>
          <w:lang w:val="ru-RU"/>
        </w:rPr>
        <w:t>рамм развития сельского хозяйства с целью обеспечения продовольственной безопасности населения Савинского муниципального района на основе ускоренного развития и повышения эффективности производства продукции сельского хозяйства.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проведение ярмар</w:t>
      </w:r>
      <w:r>
        <w:rPr>
          <w:rFonts w:ascii="Times New Roman" w:hAnsi="Times New Roman"/>
          <w:sz w:val="28"/>
          <w:szCs w:val="28"/>
          <w:lang w:val="ru-RU"/>
        </w:rPr>
        <w:t>очных мероприятий, в целях насыщения потребительского рынка качественными товарами и услугами.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Создает условия для развития и увеличения объемов жилищного строительства, привлечения внебюджетных источников в строительство жилья в целях обеспечения доступно</w:t>
      </w:r>
      <w:r>
        <w:rPr>
          <w:rFonts w:ascii="Times New Roman" w:hAnsi="Times New Roman"/>
          <w:sz w:val="28"/>
          <w:szCs w:val="28"/>
          <w:lang w:val="ru-RU"/>
        </w:rPr>
        <w:t>сти и снижения стоимости жилья.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меры, направленные на развитие малого и среднего бизнеса, вовлечение его представителей в систему социального партнерства.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Принимает меры по содействию развития конкуренции в Савинском муниципальном районе.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инистрация района и Работодатели: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Совместно рассматривают вопросы оказания мер поддержки, направленных на инновационное обновление и стабилизацию работы экономики конкретных организаций, развитие среднего и малого предпринимательства, решение социальных за</w:t>
      </w:r>
      <w:r>
        <w:rPr>
          <w:rFonts w:ascii="Times New Roman" w:hAnsi="Times New Roman"/>
          <w:sz w:val="28"/>
          <w:szCs w:val="28"/>
          <w:lang w:val="ru-RU"/>
        </w:rPr>
        <w:t>дача.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привлечению инвестиций для развития экономики муниципального района.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обеспечению и повышению уровня занятости населения путем создания новых постоянных рабочих мест в организациях всех форм собственности.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</w:t>
      </w:r>
      <w:r>
        <w:rPr>
          <w:rFonts w:ascii="Times New Roman" w:hAnsi="Times New Roman"/>
          <w:sz w:val="28"/>
          <w:szCs w:val="28"/>
          <w:lang w:val="ru-RU"/>
        </w:rPr>
        <w:t>ают помощь организациям в установлении деловых контактов и создании совместных произво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с 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аинтересованными организациями других районов, развитии межрайонной и внутрирайонной кооперации.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необходимые меры по улучшению экономического и финансов</w:t>
      </w:r>
      <w:r>
        <w:rPr>
          <w:rFonts w:ascii="Times New Roman" w:hAnsi="Times New Roman"/>
          <w:sz w:val="28"/>
          <w:szCs w:val="28"/>
          <w:lang w:val="ru-RU"/>
        </w:rPr>
        <w:t>ого положения организаций, обеспечивают их стабильную работу по увеличению объемов производства, выпуску конкурентоспособной продукции.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Активно занимаются привлечением в организации инвестиционных ресурсов для создания новых и модернизации действующих прои</w:t>
      </w:r>
      <w:r>
        <w:rPr>
          <w:rFonts w:ascii="Times New Roman" w:hAnsi="Times New Roman"/>
          <w:sz w:val="28"/>
          <w:szCs w:val="28"/>
          <w:lang w:val="ru-RU"/>
        </w:rPr>
        <w:t>зводств, создания новых рабочих мест и увеличения налоговых поступлений в бюджеты всех уровней.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Представляют Сторонам имеющуюся информацию о предстоящих изменениях: реорганизации, смене собственника, перепрофилировании, банкротстве или ликвидации организац</w:t>
      </w:r>
      <w:r>
        <w:rPr>
          <w:rFonts w:ascii="Times New Roman" w:hAnsi="Times New Roman"/>
          <w:sz w:val="28"/>
          <w:szCs w:val="28"/>
          <w:lang w:val="ru-RU"/>
        </w:rPr>
        <w:t>ий.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участие представителей работников в заседаниях коллегиального органа управления организации с правом совещательного голоса в соответствии с Трудовым кодексом Российской Федерации, иными федеральными законами, учредительным документом орган</w:t>
      </w:r>
      <w:r>
        <w:rPr>
          <w:rFonts w:ascii="Times New Roman" w:hAnsi="Times New Roman"/>
          <w:sz w:val="28"/>
          <w:szCs w:val="28"/>
          <w:lang w:val="ru-RU"/>
        </w:rPr>
        <w:t>изации, внутренним регламентом, иным внутренним документом организации, коллективным договором, соглашениями.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Профсоюзы: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Осуществляют профсоюзный контроль соблюдения Работодателями трудового законодательства и иных нормативных правовых актов, содержащих н</w:t>
      </w:r>
      <w:r>
        <w:rPr>
          <w:rFonts w:ascii="Times New Roman" w:hAnsi="Times New Roman"/>
          <w:sz w:val="28"/>
          <w:szCs w:val="28"/>
          <w:lang w:val="ru-RU"/>
        </w:rPr>
        <w:t>ормы трудового права, обеспечивающих защиту интересов работников, в том числе при смене собственников организаций, изменении организационно-правовых форм, сокращении численности или штата, введении режима неполного рабочего времени.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Предоставляют бесплатну</w:t>
      </w:r>
      <w:r>
        <w:rPr>
          <w:rFonts w:ascii="Times New Roman" w:hAnsi="Times New Roman"/>
          <w:sz w:val="28"/>
          <w:szCs w:val="28"/>
          <w:lang w:val="ru-RU"/>
        </w:rPr>
        <w:t xml:space="preserve">ю консультационную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правовою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помощь профсоюзным организациям, членам профсоюза, в том числе защищают их права и интересы при смене собственника, изменении подведомственности организации, а также в случае ее реорганизации.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участие в заседаниях ко</w:t>
      </w:r>
      <w:r>
        <w:rPr>
          <w:rFonts w:ascii="Times New Roman" w:hAnsi="Times New Roman"/>
          <w:sz w:val="28"/>
          <w:szCs w:val="28"/>
          <w:lang w:val="ru-RU"/>
        </w:rPr>
        <w:t xml:space="preserve">ллегиального органа управления организации с правом совещательного голоса в соответствии с Трудовым кодексом Российской Федерации, иными федеральными законами, учредительным документом организации, внутренним регламентом, иными внутренними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документоми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</w:t>
      </w:r>
      <w:r>
        <w:rPr>
          <w:rFonts w:ascii="Times New Roman" w:hAnsi="Times New Roman"/>
          <w:sz w:val="28"/>
          <w:szCs w:val="28"/>
          <w:lang w:val="ru-RU"/>
        </w:rPr>
        <w:t>низации, коллективным договором, соглашениями.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РАЗВИТИЯ РЫНКА ТРУДА, ЗАНЯТОСТИ И КАДРОВОЙ ПОЛИТИКИ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Стороны совместно: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занятости населения, обеспечивают права граждан на достойный труд и защиту от безработицы.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Способствуют сохранению</w:t>
      </w:r>
      <w:r>
        <w:rPr>
          <w:rFonts w:ascii="Times New Roman" w:hAnsi="Times New Roman"/>
          <w:sz w:val="28"/>
          <w:szCs w:val="28"/>
          <w:lang w:val="ru-RU"/>
        </w:rPr>
        <w:t xml:space="preserve"> и модернизации действующих и созданию новых рабочих мест.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Принимают меры по обеспечению занятости граждан, испытывающих трудности в поиске работы, в том числе трудоустройству инвалидов в пределах установленной квоты, выпускников профессиональных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образоват</w:t>
      </w:r>
      <w:r>
        <w:rPr>
          <w:rFonts w:ascii="Times New Roman" w:hAnsi="Times New Roman"/>
          <w:sz w:val="28"/>
          <w:szCs w:val="28"/>
          <w:lang w:val="ru-RU"/>
        </w:rPr>
        <w:t xml:space="preserve">ельных организаций и образовательных организаций высшего образования по полученной специальности (профессии), граждан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пенсионного возраста.</w:t>
      </w:r>
      <w:proofErr w:type="gramEnd"/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Совершенствуют и развивают систему профессиональной ориентации молодежи с целью повышения их мотив</w:t>
      </w:r>
      <w:r>
        <w:rPr>
          <w:rFonts w:ascii="Times New Roman" w:hAnsi="Times New Roman"/>
          <w:sz w:val="28"/>
          <w:szCs w:val="28"/>
          <w:lang w:val="ru-RU"/>
        </w:rPr>
        <w:t>ации к трудовой деятельности по профессиям и специальностям, востребованным на рынке труда.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Организуют участие в региональных конкурсах профессионального мастерства с целью популяризации рабочих профессий.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Считают критерием массового высвобождения: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Ликвида</w:t>
      </w:r>
      <w:r>
        <w:rPr>
          <w:rFonts w:ascii="Times New Roman" w:hAnsi="Times New Roman"/>
          <w:sz w:val="28"/>
          <w:szCs w:val="28"/>
          <w:lang w:val="ru-RU"/>
        </w:rPr>
        <w:t>цию организации (прекращение деятельности индивидуального предпринимателя) с численностью работников 15 и более человек.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Увольнение в связи с сокращением численности или штата 15% списочного состава работников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90 календарных дней.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Принимают меры </w:t>
      </w:r>
      <w:r>
        <w:rPr>
          <w:rFonts w:ascii="Times New Roman" w:hAnsi="Times New Roman"/>
          <w:sz w:val="28"/>
          <w:szCs w:val="28"/>
          <w:lang w:val="ru-RU"/>
        </w:rPr>
        <w:t xml:space="preserve">по снижению неформальной занятости и повышению собираемости страховых взносов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внебюджетные фонда.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Рекомендуют представителям работников и работодателей устанавливать критерии массового увольнения работников в соглашениях по вопросам регулирования социал</w:t>
      </w:r>
      <w:r>
        <w:rPr>
          <w:rFonts w:ascii="Times New Roman" w:hAnsi="Times New Roman"/>
          <w:sz w:val="28"/>
          <w:szCs w:val="28"/>
          <w:lang w:val="ru-RU"/>
        </w:rPr>
        <w:t>ьно-трудовых и иных непосредственно связанных с ними отношений при их заключении.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района: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Оказывает содействие в организации и координации оказания государственных услуг в области содействия занятости населения.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координацию деят</w:t>
      </w:r>
      <w:r>
        <w:rPr>
          <w:rFonts w:ascii="Times New Roman" w:hAnsi="Times New Roman"/>
          <w:sz w:val="28"/>
          <w:szCs w:val="28"/>
          <w:lang w:val="ru-RU"/>
        </w:rPr>
        <w:t>ельности заинтересованных организаций по вопросам занятости населения.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Предусматривает меры по созданию условий для интеграции в трудовую деятельность лиц с ограниченными физическими возможностями.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 по сохранению и повышению ка</w:t>
      </w:r>
      <w:r>
        <w:rPr>
          <w:rFonts w:ascii="Times New Roman" w:hAnsi="Times New Roman"/>
          <w:sz w:val="28"/>
          <w:szCs w:val="28"/>
          <w:lang w:val="ru-RU"/>
        </w:rPr>
        <w:t>чества действующих, созданию новых рабочих ме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 с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ивлекательными и безопасными условиями труда.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своевременное представление информации в органы службы занятости населения о наличии свободных рабочих местах и вакантных должностей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в организациях, у индивидуальных предпринимателей, а также о выполнении установленной квоты для трудоустройства инвалидов.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Не допускают массового увольнения работников, принимают меры по минимальному высвобождению работников за счет перепрофилирования про</w:t>
      </w:r>
      <w:r>
        <w:rPr>
          <w:rFonts w:ascii="Times New Roman" w:hAnsi="Times New Roman"/>
          <w:sz w:val="28"/>
          <w:szCs w:val="28"/>
          <w:lang w:val="ru-RU"/>
        </w:rPr>
        <w:t>изводств, опережающего переобучения, введения режима неполного рабочего времени и других мер, предусмотренных законодательством. Не допускают в течение года увольнения работников — членов одной семьи по сокращению численности или штата работников.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</w:t>
      </w:r>
      <w:r>
        <w:rPr>
          <w:rFonts w:ascii="Times New Roman" w:hAnsi="Times New Roman"/>
          <w:sz w:val="28"/>
          <w:szCs w:val="28"/>
          <w:lang w:val="ru-RU"/>
        </w:rPr>
        <w:t>вляют возможность первоочередного трудоустройства при появлении вакантных рабочих мест и (или) на вновь вводимые рабочие места ранее высвобожденным в связи с сокращением численности или штата работникам при соответствии их квалификации требованиям производ</w:t>
      </w:r>
      <w:r>
        <w:rPr>
          <w:rFonts w:ascii="Times New Roman" w:hAnsi="Times New Roman"/>
          <w:sz w:val="28"/>
          <w:szCs w:val="28"/>
          <w:lang w:val="ru-RU"/>
        </w:rPr>
        <w:t>ства.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Осуществляют профессиональное обучение или дополнительное профессиональное образование работников на условиях и в порядке, установленных коллективными договорами, соглашениями по вопросам регулирования социально-трудовых и иных непосредственно связан</w:t>
      </w:r>
      <w:r>
        <w:rPr>
          <w:rFonts w:ascii="Times New Roman" w:hAnsi="Times New Roman"/>
          <w:sz w:val="28"/>
          <w:szCs w:val="28"/>
          <w:lang w:val="ru-RU"/>
        </w:rPr>
        <w:t>ных с ними отношений, способствуют повышению доли высококвалифицированных работников.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заключение трудовых договоров с работниками в письменной форме и не допускают случаев привлечения работников к трудовой деятельности без надлежащего оформлен</w:t>
      </w:r>
      <w:r>
        <w:rPr>
          <w:rFonts w:ascii="Times New Roman" w:hAnsi="Times New Roman"/>
          <w:sz w:val="28"/>
          <w:szCs w:val="28"/>
          <w:lang w:val="ru-RU"/>
        </w:rPr>
        <w:t>ия трудовых отношений.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Информируют в случае угрозы массового увольнения профсоюзные органы, администрацию Савинского муниципального района, органы службы занятости не позднее, чем за три месяца до начала проведения соответствующих мероприятий. Разрабатываю</w:t>
      </w:r>
      <w:r>
        <w:rPr>
          <w:rFonts w:ascii="Times New Roman" w:hAnsi="Times New Roman"/>
          <w:sz w:val="28"/>
          <w:szCs w:val="28"/>
          <w:lang w:val="ru-RU"/>
        </w:rPr>
        <w:t>т меры, направленные на поддержку увольняемых работников, в том числе путем предоставления восьми часов оплачиваемого времени в течение недели с сохранением средней заработной платы для поиска нового места работы.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Организуют в случае необходимости професси</w:t>
      </w:r>
      <w:r>
        <w:rPr>
          <w:rFonts w:ascii="Times New Roman" w:hAnsi="Times New Roman"/>
          <w:sz w:val="28"/>
          <w:szCs w:val="28"/>
          <w:lang w:val="ru-RU"/>
        </w:rPr>
        <w:t>ональную переподготовку и повышение квалификации работников.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 и Профсоюзы: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Предусматривают в коллективных договорах, соглашениях с учетом финансово-экономического положения организации: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Дополнительные по сравнению с трудовым законодательством </w:t>
      </w:r>
      <w:r>
        <w:rPr>
          <w:rFonts w:ascii="Times New Roman" w:hAnsi="Times New Roman"/>
          <w:sz w:val="28"/>
          <w:szCs w:val="28"/>
          <w:lang w:val="ru-RU"/>
        </w:rPr>
        <w:t>льготы и компенсации при сокращении численности или штата работников за пять лет до достижения ими возраста, дающего право выхода на пенсию.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гарантии для совмещения женщинами обязанностей по воспитанию детей с трудовой занятостью.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Оказание м</w:t>
      </w:r>
      <w:r>
        <w:rPr>
          <w:rFonts w:ascii="Times New Roman" w:hAnsi="Times New Roman"/>
          <w:sz w:val="28"/>
          <w:szCs w:val="28"/>
          <w:lang w:val="ru-RU"/>
        </w:rPr>
        <w:t>атериальной помощи работникам, потерявшим работу вследствие реорганизации, сокращения численности или штата работников организации.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Меры материальной поддержки и социального обеспечения выпускников профессиональных образовательных организаций Ивановской об</w:t>
      </w:r>
      <w:r>
        <w:rPr>
          <w:rFonts w:ascii="Times New Roman" w:hAnsi="Times New Roman"/>
          <w:sz w:val="28"/>
          <w:szCs w:val="28"/>
          <w:lang w:val="ru-RU"/>
        </w:rPr>
        <w:t>ласти при трудоустройстве.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детей работников новогодними подарками.</w:t>
      </w:r>
    </w:p>
    <w:p w:rsidR="00F70CA2" w:rsidRDefault="00AC03A3">
      <w:pPr>
        <w:numPr>
          <w:ilvl w:val="2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для поиска нового места работы работникам, получившим уведомление о предстоящем расторжении трудового договора по инициативе работодателя в связи с сокращением числе</w:t>
      </w:r>
      <w:r>
        <w:rPr>
          <w:rFonts w:ascii="Times New Roman" w:hAnsi="Times New Roman"/>
          <w:sz w:val="28"/>
          <w:szCs w:val="28"/>
          <w:lang w:val="ru-RU"/>
        </w:rPr>
        <w:t>нности или штата работников организации, с сохранением средней заработной платы.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Профсоюзы: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Осуществляют профсоюзный контроль соблюдения работодателями и их представителями трудового законодательства, локальных нормативных и правовых актов, в том числе по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приема и увольнения работников, предоставления им гарантий и компенсаций в связи с расторжением трудового договора.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Предоставляют бесплатную консультационную и правовую помощь профсоюзным организациям, членам профсоюзов, а также малообеспеченным </w:t>
      </w:r>
      <w:r>
        <w:rPr>
          <w:rFonts w:ascii="Times New Roman" w:hAnsi="Times New Roman"/>
          <w:sz w:val="28"/>
          <w:szCs w:val="28"/>
          <w:lang w:val="ru-RU"/>
        </w:rPr>
        <w:t>гражданам по вопросам трудового законодательства.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ОПЛАТЫ ТРУДА, ДОХОДОВ И УРОВНЯ ЖИЗНИ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Стороны совместно: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соблюдение государственных гарантий по оплате труда, установленных трудовым законодательством и иными нормативными правовыми актами, содержащими нормы трудового права. Обеспечивают реализацию Единых рекомендаций Российской трехсторонней комисс</w:t>
      </w:r>
      <w:r>
        <w:rPr>
          <w:rFonts w:ascii="Times New Roman" w:hAnsi="Times New Roman"/>
          <w:sz w:val="28"/>
          <w:szCs w:val="28"/>
          <w:lang w:val="ru-RU"/>
        </w:rPr>
        <w:t>ии по регулированию социально-трудовых отношений по установлению на местном уровне систему оплаты труда работников муниципальных учреждений.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Способствуют совершенствованию организации труда и систем оплаты труда, обеспечивающих повышение эффективности прои</w:t>
      </w:r>
      <w:r>
        <w:rPr>
          <w:rFonts w:ascii="Times New Roman" w:hAnsi="Times New Roman"/>
          <w:sz w:val="28"/>
          <w:szCs w:val="28"/>
          <w:lang w:val="ru-RU"/>
        </w:rPr>
        <w:t>зводства, рост производительности труда и устойчивое развитие экономики.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Осуществляют постоянный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своевременностью и полнотой выплаты заработной платы, перечислением страховых взносов в государственные внебюджетные фонды.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Способствуют увеличению</w:t>
      </w:r>
      <w:r>
        <w:rPr>
          <w:rFonts w:ascii="Times New Roman" w:hAnsi="Times New Roman"/>
          <w:sz w:val="28"/>
          <w:szCs w:val="28"/>
          <w:lang w:val="ru-RU"/>
        </w:rPr>
        <w:t xml:space="preserve"> реальных доходов работников, принимают меры, направленные на опережение темпов роста заработной платы относительно индекса потребительских цен.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Проводят регулярный мониторинг численности низкооплачиваемых групп работников в Савинском муниципальном районе </w:t>
      </w:r>
      <w:r>
        <w:rPr>
          <w:rFonts w:ascii="Times New Roman" w:hAnsi="Times New Roman"/>
          <w:sz w:val="28"/>
          <w:szCs w:val="28"/>
          <w:lang w:val="ru-RU"/>
        </w:rPr>
        <w:t>и предпринимают меры к снижению их доли.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 по недопущению выплаты заработной платы без начисления на нее необходимых налогов и страховых взносов, установленных законодательством.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Принимают меры по установлению тарифной (базовой, </w:t>
      </w:r>
      <w:r>
        <w:rPr>
          <w:rFonts w:ascii="Times New Roman" w:hAnsi="Times New Roman"/>
          <w:sz w:val="28"/>
          <w:szCs w:val="28"/>
          <w:lang w:val="ru-RU"/>
        </w:rPr>
        <w:t>гарантированной, постоянной) части заработной платы работников организаций Савинского муниципального района на уровне не ниже 60% от ее общего размера.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Принимают меры по выявлению случаев дискриминации в отношении работающих пенсионеров или работников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</w:t>
      </w:r>
      <w:r>
        <w:rPr>
          <w:rFonts w:ascii="Times New Roman" w:hAnsi="Times New Roman"/>
          <w:sz w:val="28"/>
          <w:szCs w:val="28"/>
          <w:lang w:val="ru-RU"/>
        </w:rPr>
        <w:t>пенсионного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возраста, предотвращению увольнений, сокращений и иных случаев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нарушения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трудовых прав граждан.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района: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Реализует государственную социальную политику в части обеспечения роста заработной платы.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реализацию Указа Прези</w:t>
      </w:r>
      <w:r>
        <w:rPr>
          <w:rFonts w:ascii="Times New Roman" w:hAnsi="Times New Roman"/>
          <w:sz w:val="28"/>
          <w:szCs w:val="28"/>
          <w:lang w:val="ru-RU"/>
        </w:rPr>
        <w:t>дента Российской Федерации от 07.05.2018 № 204 «О национальных целях и стратегических задачах развития Российской Федерации на период до 2024 года» в пределах своих полномочий.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Принимает меры по ежегодному увеличению фонда оплаты труда и минимальных окладо</w:t>
      </w:r>
      <w:r>
        <w:rPr>
          <w:rFonts w:ascii="Times New Roman" w:hAnsi="Times New Roman"/>
          <w:sz w:val="28"/>
          <w:szCs w:val="28"/>
          <w:lang w:val="ru-RU"/>
        </w:rPr>
        <w:t>в работников муниципальной сферы Савинского муниципального района, учитывая уровень инфляции. Проводит (не реже одного раза в полугодие) анализ складывающегося уровня оплаты труда в муниципальной сфере Савинского муниципального района и информирует районну</w:t>
      </w:r>
      <w:r>
        <w:rPr>
          <w:rFonts w:ascii="Times New Roman" w:hAnsi="Times New Roman"/>
          <w:sz w:val="28"/>
          <w:szCs w:val="28"/>
          <w:lang w:val="ru-RU"/>
        </w:rPr>
        <w:t>ю трехстороннюю комиссию по регулированию социально-трудовых отношений в рамках отчета о выполнении Соглашения.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осуществление мониторинга организаций, имеющих просроченную задолженность по выплате заработной платы, и принимает меры по ее ликви</w:t>
      </w:r>
      <w:r>
        <w:rPr>
          <w:rFonts w:ascii="Times New Roman" w:hAnsi="Times New Roman"/>
          <w:sz w:val="28"/>
          <w:szCs w:val="28"/>
          <w:lang w:val="ru-RU"/>
        </w:rPr>
        <w:t>дации.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Рассматривает вопросы роста заработной платы и ликвидации задолженности по ее выплате на заседаниях администрации района, районной трехсторонней комиссии по соблюдению требований законодательства в вопросах оплаты труда в организациях Савинского мун</w:t>
      </w:r>
      <w:r>
        <w:rPr>
          <w:rFonts w:ascii="Times New Roman" w:hAnsi="Times New Roman"/>
          <w:sz w:val="28"/>
          <w:szCs w:val="28"/>
          <w:lang w:val="ru-RU"/>
        </w:rPr>
        <w:t xml:space="preserve">иципального района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участием контрольных (надзорных) органов, руководителей органов местного самоуправления муниципального образования, организаций, профсоюзов.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Координирует и осуществляет работу по установлению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условий оплаты труда работников муниципальн</w:t>
      </w:r>
      <w:r>
        <w:rPr>
          <w:rFonts w:ascii="Times New Roman" w:hAnsi="Times New Roman"/>
          <w:sz w:val="28"/>
          <w:szCs w:val="28"/>
          <w:lang w:val="ru-RU"/>
        </w:rPr>
        <w:t>ых организаций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учетом Единых рекомендаций по установлению на федеральном, региональном и местном уровнях систем оплаты труда работников муниципальных учреждений, утвержденных Российской трехсторонней комиссией по регулированию социально-трудовых отношени</w:t>
      </w:r>
      <w:r>
        <w:rPr>
          <w:rFonts w:ascii="Times New Roman" w:hAnsi="Times New Roman"/>
          <w:sz w:val="28"/>
          <w:szCs w:val="28"/>
          <w:lang w:val="ru-RU"/>
        </w:rPr>
        <w:t>й.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внесение в муниципальные нормативные правовые акты, устанавливающие системы оплаты труда муниципальных органов и учреждений, следующих условий:</w:t>
      </w: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составе заработной платы (части заработной платы), не превышающей минимального размера оплаты </w:t>
      </w:r>
      <w:r>
        <w:rPr>
          <w:rFonts w:ascii="Times New Roman" w:hAnsi="Times New Roman"/>
          <w:sz w:val="28"/>
          <w:szCs w:val="28"/>
          <w:lang w:val="ru-RU"/>
        </w:rPr>
        <w:t>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повышенная оплата в случае выполнения работы в условиях, отклоняющихся от</w:t>
      </w:r>
      <w:r>
        <w:rPr>
          <w:rFonts w:ascii="Times New Roman" w:hAnsi="Times New Roman"/>
          <w:sz w:val="28"/>
          <w:szCs w:val="28"/>
          <w:lang w:val="ru-RU"/>
        </w:rPr>
        <w:t xml:space="preserve"> нормальных, в том числе при совмещении профессий (должностей), не учитываются (Постановление Конституционного Суда РФ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11.04.2019 № 17-П);</w:t>
      </w:r>
      <w:proofErr w:type="gramEnd"/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оплату за работу в выходной и (или) нерабочий праздничный день, включаются все компенсационные и стимулирующие в</w:t>
      </w:r>
      <w:r>
        <w:rPr>
          <w:rFonts w:ascii="Times New Roman" w:hAnsi="Times New Roman"/>
          <w:sz w:val="28"/>
          <w:szCs w:val="28"/>
          <w:lang w:val="ru-RU"/>
        </w:rPr>
        <w:t>ыплаты, предусмотренные настоящей системой оплаты труда (Постановление Конституционного Суда РФ от 28.06.2018 № 26-П);</w:t>
      </w: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оценку эффективности работы работников для принятия решения об установлении им выплат стимулирующего характера осуществляет соответствующ</w:t>
      </w:r>
      <w:r>
        <w:rPr>
          <w:rFonts w:ascii="Times New Roman" w:hAnsi="Times New Roman"/>
          <w:sz w:val="28"/>
          <w:szCs w:val="28"/>
          <w:lang w:val="ru-RU"/>
        </w:rPr>
        <w:t>ая комиссия с участием выборного органа первичной профсоюзной организации (при наличии такого органа).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 и Профсоюзы:</w:t>
      </w:r>
    </w:p>
    <w:p w:rsidR="00F70CA2" w:rsidRDefault="00AC03A3">
      <w:pPr>
        <w:numPr>
          <w:ilvl w:val="1"/>
          <w:numId w:val="2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Заключают коллективные договоры, соглашения, предусматривая в них в пределах финансовых возможностей организации: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Ежегодную </w:t>
      </w:r>
      <w:r>
        <w:rPr>
          <w:rFonts w:ascii="Times New Roman" w:hAnsi="Times New Roman"/>
          <w:sz w:val="28"/>
          <w:szCs w:val="28"/>
          <w:lang w:val="ru-RU"/>
        </w:rPr>
        <w:t>индексацию заработной платы на уровне не ниже индекса потребительских цен, сложившихся на территории Ивановской области, определяемого органом статистики.</w:t>
      </w:r>
    </w:p>
    <w:p w:rsidR="00F70CA2" w:rsidRPr="00AC03A3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 денежной компенсации за задержку выплаты заработной платы и других выплат, причитающихся работ</w:t>
      </w:r>
      <w:r>
        <w:rPr>
          <w:rFonts w:ascii="Times New Roman" w:hAnsi="Times New Roman"/>
          <w:sz w:val="28"/>
          <w:szCs w:val="28"/>
          <w:lang w:val="ru-RU"/>
        </w:rPr>
        <w:t>нику, выше, чем предусмотрено статьей 236 Трудового кодекса Российской Федерации.</w:t>
      </w:r>
    </w:p>
    <w:p w:rsidR="00F70CA2" w:rsidRPr="00AC03A3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Размер и порядок выплаты работникам вознаграждения за нерабочие праздничные дни в соответствии со статьей 112 Трудового кодекса Российской Федерации на уровне средней заработ</w:t>
      </w:r>
      <w:r>
        <w:rPr>
          <w:rFonts w:ascii="Times New Roman" w:hAnsi="Times New Roman"/>
          <w:sz w:val="28"/>
          <w:szCs w:val="28"/>
          <w:lang w:val="ru-RU"/>
        </w:rPr>
        <w:t>ной платы работника.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Обязательства по организации оздоровления и отдыха работников и их детей, в том числе финансовые, из средств организаций.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Условия обучения специалистов и профактива по вопросам трудового законодательства.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Средства на социальную поддерж</w:t>
      </w:r>
      <w:r>
        <w:rPr>
          <w:rFonts w:ascii="Times New Roman" w:hAnsi="Times New Roman"/>
          <w:sz w:val="28"/>
          <w:szCs w:val="28"/>
          <w:lang w:val="ru-RU"/>
        </w:rPr>
        <w:t>ку работников и членов их семей.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Безвозмездные субсидии и займы на строительство или приобретение жилья.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redstr29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безусловное исполнение всех норм трудового законодательства, коллективных договоров организаций, соглашений по вопросам рег</w:t>
      </w:r>
      <w:r>
        <w:rPr>
          <w:rFonts w:ascii="Times New Roman" w:hAnsi="Times New Roman"/>
          <w:sz w:val="28"/>
          <w:szCs w:val="28"/>
          <w:lang w:val="ru-RU"/>
        </w:rPr>
        <w:t>улирования социально-трудовых и иных непосредственно связанных с ними отношений, регламентирующих отношения работников и работодателей в области заработной платы, усиление ответственности работодателей за задержку выплаты заработной платы.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локаль</w:t>
      </w:r>
      <w:r>
        <w:rPr>
          <w:rFonts w:ascii="Times New Roman" w:hAnsi="Times New Roman"/>
          <w:sz w:val="28"/>
          <w:szCs w:val="28"/>
          <w:lang w:val="ru-RU"/>
        </w:rPr>
        <w:t>ные нормативные акты, содержащие нормы трудового права, в случаях, предусмотренных коллективными договорами, по согласованию с выборным органом первичной профсоюзной организации.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Устанавливают во внебюджетном секторе экономики размер месячной тарифной </w:t>
      </w:r>
      <w:r>
        <w:rPr>
          <w:rFonts w:ascii="Times New Roman" w:hAnsi="Times New Roman"/>
          <w:sz w:val="28"/>
          <w:szCs w:val="28"/>
          <w:lang w:val="ru-RU"/>
        </w:rPr>
        <w:t xml:space="preserve">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минимального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размера опл</w:t>
      </w:r>
      <w:r>
        <w:rPr>
          <w:rFonts w:ascii="Times New Roman" w:hAnsi="Times New Roman"/>
          <w:sz w:val="28"/>
          <w:szCs w:val="28"/>
          <w:lang w:val="ru-RU"/>
        </w:rPr>
        <w:t>аты труда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установленного федеральным законом.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повышение уровня реальной заработной платы в соответствии с ростом потребительских цен.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Устанавливают в коллективных договорах организаций: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оплаты нерабочих праздничных дней.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Размеры выпла</w:t>
      </w:r>
      <w:r>
        <w:rPr>
          <w:rFonts w:ascii="Times New Roman" w:hAnsi="Times New Roman"/>
          <w:sz w:val="28"/>
          <w:szCs w:val="28"/>
          <w:lang w:val="ru-RU"/>
        </w:rPr>
        <w:t>т компенсационного характера, но не ниже уровня, определенного трудовым законодательством.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определения выплат стимулирующего характера и критерии их установления.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индексации заработной платы в связи с ростом потребительских цен.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 </w:t>
      </w:r>
      <w:r>
        <w:rPr>
          <w:rFonts w:ascii="Times New Roman" w:hAnsi="Times New Roman"/>
          <w:sz w:val="28"/>
          <w:szCs w:val="28"/>
          <w:lang w:val="ru-RU"/>
        </w:rPr>
        <w:t>проведении мероприятий по реорганизации сохраняют уровень заработной платы и социальные гарантии, действовавшие до ее начала.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redstr7"/>
      <w:bookmarkStart w:id="3" w:name="redstr8"/>
      <w:bookmarkEnd w:id="2"/>
      <w:bookmarkEnd w:id="3"/>
      <w:r>
        <w:rPr>
          <w:rFonts w:ascii="Times New Roman" w:hAnsi="Times New Roman"/>
          <w:b/>
          <w:bCs/>
          <w:sz w:val="28"/>
          <w:szCs w:val="28"/>
          <w:lang w:val="ru-RU"/>
        </w:rPr>
        <w:t>Профсоюзы: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Участвуют в обсуждении и согласовании проектов нормативных правовых актов в сфере труда, в том числе оплаты труда и ур</w:t>
      </w:r>
      <w:r>
        <w:rPr>
          <w:rFonts w:ascii="Times New Roman" w:hAnsi="Times New Roman"/>
          <w:sz w:val="28"/>
          <w:szCs w:val="28"/>
          <w:lang w:val="ru-RU"/>
        </w:rPr>
        <w:t>овня жизни населения.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Осуществляют контроль выполнения положений коллективных договоров организаций, в частности, положений по оплате труда и материальному стимулированию работников организаций.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Оказывают бесплатную консультационную помощь членам профсоюза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трудового законодательства, представляют их интересы при разрешении трудовых споров (конфликтов), в том числе в судебном порядке.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pStyle w:val="a1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ОБЛАСТИ УЛУЧШЕНИЯ УСЛОВИЙ И ОХРАНЫ ТРУДА, ОБЕСПЕЧЕНИЯ ЭКОЛОГИЧЕСКОЙ БЕЗОПАСНОСТИ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redstr126"/>
      <w:bookmarkEnd w:id="4"/>
      <w:r>
        <w:rPr>
          <w:rFonts w:ascii="Times New Roman" w:hAnsi="Times New Roman"/>
          <w:b/>
          <w:bCs/>
          <w:sz w:val="28"/>
          <w:szCs w:val="28"/>
          <w:lang w:val="ru-RU"/>
        </w:rPr>
        <w:t>Стороны совместно: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</w:t>
      </w:r>
      <w:r>
        <w:rPr>
          <w:rFonts w:ascii="Times New Roman" w:hAnsi="Times New Roman"/>
          <w:sz w:val="28"/>
          <w:szCs w:val="28"/>
          <w:lang w:val="ru-RU"/>
        </w:rPr>
        <w:t>ечивают реализацию основных направлений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 Содействуют реализации концепции «Нулевой т</w:t>
      </w:r>
      <w:r>
        <w:rPr>
          <w:rFonts w:ascii="Times New Roman" w:hAnsi="Times New Roman"/>
          <w:sz w:val="28"/>
          <w:szCs w:val="28"/>
          <w:lang w:val="ru-RU"/>
        </w:rPr>
        <w:t>равматизм» на территории муниципального района.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Участвуют в нормотворческой деятельности на муниципальном уровне в сфере охраны труда и экологической безопасности.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пределах компетенции участвуют в реализации мероприятий действующих муниципальных программ</w:t>
      </w:r>
      <w:r>
        <w:rPr>
          <w:rFonts w:ascii="Times New Roman" w:hAnsi="Times New Roman"/>
          <w:sz w:val="28"/>
          <w:szCs w:val="28"/>
          <w:lang w:val="ru-RU"/>
        </w:rPr>
        <w:t>, обеспечивающих улучшение условий и охраны труда в организациях Савинского муниципального района.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проведению специальной оценки условий труда, оценке профессиональных рисков.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Разрабатывают меры по сокращению использования труда женщин на </w:t>
      </w:r>
      <w:r>
        <w:rPr>
          <w:rFonts w:ascii="Times New Roman" w:hAnsi="Times New Roman"/>
          <w:sz w:val="28"/>
          <w:szCs w:val="28"/>
          <w:lang w:val="ru-RU"/>
        </w:rPr>
        <w:t>работах с вредными и (или) опасными условиями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Организуют участие в региональных конкурсах в сфере охраны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Проводят семинары, совещания, круглые столы и другие мероприятия по вопросам условий и охраны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Оказывают содействие работникам в пр</w:t>
      </w:r>
      <w:r>
        <w:rPr>
          <w:rFonts w:ascii="Times New Roman" w:hAnsi="Times New Roman"/>
          <w:sz w:val="28"/>
          <w:szCs w:val="28"/>
          <w:lang w:val="ru-RU"/>
        </w:rPr>
        <w:t>охождении диспансеризации, а также добровольного анонимного тестирования на ВИЧ.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района: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Реализует государственную политику в области охраны труда и экологической безопасности, обеспечивает деятельность районной межведомственной комиссии по </w:t>
      </w:r>
      <w:r>
        <w:rPr>
          <w:rFonts w:ascii="Times New Roman" w:hAnsi="Times New Roman"/>
          <w:sz w:val="28"/>
          <w:szCs w:val="28"/>
          <w:lang w:val="ru-RU"/>
        </w:rPr>
        <w:t>охране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реализацию муниципальной программы Ивановской области «Улучшение условий и охраны труда в Савинском муниципальном районе».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Предоставляет возможность участия Профсоюзов и Работодателей в разработке муниципальных программ улучшения</w:t>
      </w:r>
      <w:r>
        <w:rPr>
          <w:rFonts w:ascii="Times New Roman" w:hAnsi="Times New Roman"/>
          <w:sz w:val="28"/>
          <w:szCs w:val="28"/>
          <w:lang w:val="ru-RU"/>
        </w:rPr>
        <w:t xml:space="preserve"> условий и охраны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Принимает меры по информированию населения о состоянии окружающей природной среды, состоянии условий труда, производственного травматизма и принимаемых мерах по охране здоровья работающих граждан, освещению проводимых мероприятий в</w:t>
      </w:r>
      <w:r>
        <w:rPr>
          <w:rFonts w:ascii="Times New Roman" w:hAnsi="Times New Roman"/>
          <w:sz w:val="28"/>
          <w:szCs w:val="28"/>
          <w:lang w:val="ru-RU"/>
        </w:rPr>
        <w:t xml:space="preserve"> области охраны труда и экологической безопасности.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Развивает систему мониторинга состояния условий и охраны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Содействует совершенствованию комплексной подготовки персонала по охране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Координирует проведение на территории Савинского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труда работников, в том числе руководителей организаций, а также работодателей — индивидуальных предпринимателей, проверки знания ими требований охраны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оказание консультативной и методической пом</w:t>
      </w:r>
      <w:r>
        <w:rPr>
          <w:rFonts w:ascii="Times New Roman" w:hAnsi="Times New Roman"/>
          <w:sz w:val="28"/>
          <w:szCs w:val="28"/>
          <w:lang w:val="ru-RU"/>
        </w:rPr>
        <w:t>ощи организациям Савинского муниципального района по вопросам практического применения норм трудового законодательства и совершенствования работы служб охраны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Обеспечивает ежегодное проведение тематических мероприятий в рамках Всемирного дня охраны </w:t>
      </w:r>
      <w:r>
        <w:rPr>
          <w:rFonts w:ascii="Times New Roman" w:hAnsi="Times New Roman"/>
          <w:sz w:val="28"/>
          <w:szCs w:val="28"/>
          <w:lang w:val="ru-RU"/>
        </w:rPr>
        <w:t>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участие организаций в региональных семинарах — совещаниях по вопросам охраны труда.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redstr82"/>
      <w:bookmarkStart w:id="6" w:name="redstr83"/>
      <w:bookmarkEnd w:id="5"/>
      <w:bookmarkEnd w:id="6"/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улучшение условий и охраны труда, предупреждение и снижение уровня производственного травматизма и профессиональных заболева</w:t>
      </w:r>
      <w:r>
        <w:rPr>
          <w:rFonts w:ascii="Times New Roman" w:hAnsi="Times New Roman"/>
          <w:sz w:val="28"/>
          <w:szCs w:val="28"/>
          <w:lang w:val="ru-RU"/>
        </w:rPr>
        <w:t>ний в организациях.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Реализуют предупредительные меры по сокращению производственного травматизма и профессиональных заболеваний работников.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 по сокращению численности работников основных видов производств, занятых на работах, условия труда ко</w:t>
      </w:r>
      <w:r>
        <w:rPr>
          <w:rFonts w:ascii="Times New Roman" w:hAnsi="Times New Roman"/>
          <w:sz w:val="28"/>
          <w:szCs w:val="28"/>
          <w:lang w:val="ru-RU"/>
        </w:rPr>
        <w:t>торых не отвечают санитарно-гигиеническим нормам, а также сокращению использования труда женщин на работах с вредными и (или) опасными условиями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Организуют и обеспечивают проведение специальной оценки условий труда в организациях, функционирование с</w:t>
      </w:r>
      <w:r>
        <w:rPr>
          <w:rFonts w:ascii="Times New Roman" w:hAnsi="Times New Roman"/>
          <w:sz w:val="28"/>
          <w:szCs w:val="28"/>
          <w:lang w:val="ru-RU"/>
        </w:rPr>
        <w:t>истемы управления охраной труда, оценку профессиональных рисков.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Проводят обучение руководителей, специалистов и работников по охране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работников, занятых на работах с вредными и (или) опасными условиями труда, сертифицированной специаль</w:t>
      </w:r>
      <w:r>
        <w:rPr>
          <w:rFonts w:ascii="Times New Roman" w:hAnsi="Times New Roman"/>
          <w:sz w:val="28"/>
          <w:szCs w:val="28"/>
          <w:lang w:val="ru-RU"/>
        </w:rPr>
        <w:t>ной одеждой, специальной обувью и другими средствами индивидуальной защиты в соответствии с установленными нормами.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Организуют проведение обязательных медицинских осмотров (обследований) соответствующих категорий работников (за счет средств работодателя), </w:t>
      </w:r>
      <w:r>
        <w:rPr>
          <w:rFonts w:ascii="Times New Roman" w:hAnsi="Times New Roman"/>
          <w:sz w:val="28"/>
          <w:szCs w:val="28"/>
          <w:lang w:val="ru-RU"/>
        </w:rPr>
        <w:t>а в случаях, предусмотренных коллективными договорами, добровольного анонимного тестирования на ВИЧ. Применяют Типовую политику действий работодателя по профилактике ВИЧ-инфекции на предприятии (организации) Ивановской области, утвержденную областной трехс</w:t>
      </w:r>
      <w:r>
        <w:rPr>
          <w:rFonts w:ascii="Times New Roman" w:hAnsi="Times New Roman"/>
          <w:sz w:val="28"/>
          <w:szCs w:val="28"/>
          <w:lang w:val="ru-RU"/>
        </w:rPr>
        <w:t>торонней комиссией по регулированию социально-трудовых отношений.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учетом финансовых возможностей организации предоставляют дополнительные или повышенные гарантии и компенсации работникам, занятым на работах с вредными и (или) опасными условиями труда, а </w:t>
      </w:r>
      <w:r>
        <w:rPr>
          <w:rFonts w:ascii="Times New Roman" w:hAnsi="Times New Roman"/>
          <w:sz w:val="28"/>
          <w:szCs w:val="28"/>
          <w:lang w:val="ru-RU"/>
        </w:rPr>
        <w:t>также работникам, пострадавшим от несчастного случая на производстве.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Представляют возможность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участия представителей выборных органов первичных профсоюзных организаций, уполномоченных по охране труда, и профсоюзных инспекторов по охране труда в комиссиях </w:t>
      </w:r>
      <w:r>
        <w:rPr>
          <w:rFonts w:ascii="Times New Roman" w:hAnsi="Times New Roman"/>
          <w:sz w:val="28"/>
          <w:szCs w:val="28"/>
          <w:lang w:val="ru-RU"/>
        </w:rPr>
        <w:t>по расследованию несчастных случаев на производстве.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Создают с учетом производственных возможностей за счет собственных средств рабочие места для трудоустройства инвалидов, получивших трудовые увечья или профессиональные заболевания при выполнении трудовых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обязанностей в данной организации и имеющих рекомендации к труду.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при наличии финансовых возможностей финансирование мероприятий по улучшению условий и охраны труда в объеме не менее 0,2% от суммы затрат на производство продукции, работ и усл</w:t>
      </w:r>
      <w:r>
        <w:rPr>
          <w:rFonts w:ascii="Times New Roman" w:hAnsi="Times New Roman"/>
          <w:sz w:val="28"/>
          <w:szCs w:val="28"/>
          <w:lang w:val="ru-RU"/>
        </w:rPr>
        <w:t>уг.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Ежегодно обращаются в Ивановское региональное отделение Фонда социального страхования за финансированием предупредительных мер по сокращению производственного травматизма и профессиональных заболеваний работников, в том числе на санаторно-курортное леч</w:t>
      </w:r>
      <w:r>
        <w:rPr>
          <w:rFonts w:ascii="Times New Roman" w:hAnsi="Times New Roman"/>
          <w:sz w:val="28"/>
          <w:szCs w:val="28"/>
          <w:lang w:val="ru-RU"/>
        </w:rPr>
        <w:t xml:space="preserve">ение работников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возраста.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Применяют Рекомендации областной трехсторонней комиссии по регулированию социально-трудовых отношений по разработке типовой программы «Нулевой травматизм» для работодателей Ивановской области.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Освобождают от основн</w:t>
      </w:r>
      <w:r>
        <w:rPr>
          <w:rFonts w:ascii="Times New Roman" w:hAnsi="Times New Roman"/>
          <w:sz w:val="28"/>
          <w:szCs w:val="28"/>
          <w:lang w:val="ru-RU"/>
        </w:rPr>
        <w:t>ой работы с сохранением среднего заработка представителей профсоюза в комитетах (комиссиях) по охране труда, уполномоченных и инспекторов профсоюза по охране труда для выполнения профсоюзных обязанностей, а также на время краткосрочной профсоюзной учебы. С</w:t>
      </w:r>
      <w:r>
        <w:rPr>
          <w:rFonts w:ascii="Times New Roman" w:hAnsi="Times New Roman"/>
          <w:sz w:val="28"/>
          <w:szCs w:val="28"/>
          <w:lang w:val="ru-RU"/>
        </w:rPr>
        <w:t>уммарное время освобождения от основной работы в месяц — в пределах 8 рабочих часов.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redstr56"/>
      <w:bookmarkStart w:id="8" w:name="redstr57"/>
      <w:bookmarkEnd w:id="7"/>
      <w:bookmarkEnd w:id="8"/>
      <w:r>
        <w:rPr>
          <w:rFonts w:ascii="Times New Roman" w:hAnsi="Times New Roman"/>
          <w:b/>
          <w:bCs/>
          <w:sz w:val="28"/>
          <w:szCs w:val="28"/>
          <w:lang w:val="ru-RU"/>
        </w:rPr>
        <w:t>Профсоюзы: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Проводят анализ состояния и причин производственного травматизма и разрабатывают предложения по его профилактике.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Взаимодействуют с органами местного самоуправ</w:t>
      </w:r>
      <w:r>
        <w:rPr>
          <w:rFonts w:ascii="Times New Roman" w:hAnsi="Times New Roman"/>
          <w:sz w:val="28"/>
          <w:szCs w:val="28"/>
          <w:lang w:val="ru-RU"/>
        </w:rPr>
        <w:t>ления по вопросам охраны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Контролируют включение в коллективные договоры обязательств по приведению условий труда работников в соответствие с государственными нормативными требованиями охраны труда, проведение специальной оценки условий труда.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Добива</w:t>
      </w:r>
      <w:r>
        <w:rPr>
          <w:rFonts w:ascii="Times New Roman" w:hAnsi="Times New Roman"/>
          <w:sz w:val="28"/>
          <w:szCs w:val="28"/>
          <w:lang w:val="ru-RU"/>
        </w:rPr>
        <w:t>ются включения в коллективные договоры и соглашения мероприятий по охране труда и защите окружающей среды.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правовую защиту интересов членов профсоюза, трудовых прав работников, в том числе лиц, пострадавших от несчастных случаев на производств</w:t>
      </w:r>
      <w:r>
        <w:rPr>
          <w:rFonts w:ascii="Times New Roman" w:hAnsi="Times New Roman"/>
          <w:sz w:val="28"/>
          <w:szCs w:val="28"/>
          <w:lang w:val="ru-RU"/>
        </w:rPr>
        <w:t>е или получивших профессиональное заболевание.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Осуществляют общественный контроль соблюдения природоохранного законодательства и требований норм экологической безопасности в организациях.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pStyle w:val="a1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ОБЛАСТИ УЛУЧШЕНИЯ ДЕМОГРАФИЧЕСКОЙ СИТУАЦИИ, ПОДДЕРЖКИ СОЦИАЛЬНОЙ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СФЕРЫ, МОЛОДЕЖНОЙ ПОЛИТИКИ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Стороны совместно: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Разрабатывают мероприятия, направленные на улучшение демографической ситуации в муниципальном районе, в том числе на создание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условий работающим гражданам для воспитания детей, соблюдение социально-трудовых пр</w:t>
      </w:r>
      <w:r>
        <w:rPr>
          <w:rFonts w:ascii="Times New Roman" w:hAnsi="Times New Roman"/>
          <w:sz w:val="28"/>
          <w:szCs w:val="28"/>
          <w:lang w:val="ru-RU"/>
        </w:rPr>
        <w:t>ав работников с семейными обязанностями.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соблюдение установленных законодательством прав граждан на социальную поддержку, доступность гарантируемого объема социальных услуг для населения Савинского муниципального района, сохранение уровня соци</w:t>
      </w:r>
      <w:r>
        <w:rPr>
          <w:rFonts w:ascii="Times New Roman" w:hAnsi="Times New Roman"/>
          <w:sz w:val="28"/>
          <w:szCs w:val="28"/>
          <w:lang w:val="ru-RU"/>
        </w:rPr>
        <w:t>альных гарантий работающим гражданам, обеспечение здорового образа жизни.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Проводят согласованную политику в сфере развития культуры, спорта, туризма, организации семейного отдыха, оздоровления населения, сохранения и укрепления сети спортивных, социально-к</w:t>
      </w:r>
      <w:r>
        <w:rPr>
          <w:rFonts w:ascii="Times New Roman" w:hAnsi="Times New Roman"/>
          <w:sz w:val="28"/>
          <w:szCs w:val="28"/>
          <w:lang w:val="ru-RU"/>
        </w:rPr>
        <w:t>ультурных объектов и объектов дошкольного образования на территории Савинского муниципального района.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 по организации и обеспечению отдыха и оздоровления детей.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организации и проведению диспансеризации граждан.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Проводят </w:t>
      </w:r>
      <w:r>
        <w:rPr>
          <w:rFonts w:ascii="Times New Roman" w:hAnsi="Times New Roman"/>
          <w:sz w:val="28"/>
          <w:szCs w:val="28"/>
          <w:lang w:val="ru-RU"/>
        </w:rPr>
        <w:t>согласованную политику по разработке и контролю реализации государственных программ социально-экономической поддержки молодежи.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Рассматривают возможность предоставления дополнительных гарантий и льгот молодым семьям.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трудоустройству выпускников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организаций высшего и профессионального образования и снижению безработицы среди молодежи.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Создают условия, оказывают организационную, информационную поддержку для трудоустройства молодежи, в том числе на временных и сезонных рабочих местах. Содействуют п</w:t>
      </w:r>
      <w:r>
        <w:rPr>
          <w:rFonts w:ascii="Times New Roman" w:hAnsi="Times New Roman"/>
          <w:sz w:val="28"/>
          <w:szCs w:val="28"/>
          <w:lang w:val="ru-RU"/>
        </w:rPr>
        <w:t>ропаганде рабочих специальностей в молодежной среде.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</w:t>
      </w:r>
      <w:r>
        <w:rPr>
          <w:rFonts w:ascii="Times New Roman" w:hAnsi="Times New Roman"/>
          <w:sz w:val="28"/>
          <w:szCs w:val="28"/>
          <w:lang w:val="ru-RU"/>
        </w:rPr>
        <w:t>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Оказывают организационную поддержку, создают условия для развития творчества молодежи, спорта, туризм</w:t>
      </w:r>
      <w:r>
        <w:rPr>
          <w:rFonts w:ascii="Times New Roman" w:hAnsi="Times New Roman"/>
          <w:sz w:val="28"/>
          <w:szCs w:val="28"/>
          <w:lang w:val="ru-RU"/>
        </w:rPr>
        <w:t xml:space="preserve">а, ведут пропаганду здорового образа жизни.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Содействуют привлечению молодежи к участию во всероссийских, межрегиональных, районных культурно-спортивных мероприятиях, а также проводят олимпиады, соревнования, туристические слеты, фестивали, смотры-конкурсы,</w:t>
      </w:r>
      <w:r>
        <w:rPr>
          <w:rFonts w:ascii="Times New Roman" w:hAnsi="Times New Roman"/>
          <w:sz w:val="28"/>
          <w:szCs w:val="28"/>
          <w:lang w:val="ru-RU"/>
        </w:rPr>
        <w:t xml:space="preserve"> конференции, форумы.</w:t>
      </w:r>
      <w:proofErr w:type="gramEnd"/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Реализуют мероприятия по профилактике ВИЧ/СПИД среди работающей молодежи.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района: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осуществление мониторинга демографических процессов на территории муниципального района.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реализацию областных з</w:t>
      </w:r>
      <w:r>
        <w:rPr>
          <w:rFonts w:ascii="Times New Roman" w:hAnsi="Times New Roman"/>
          <w:sz w:val="28"/>
          <w:szCs w:val="28"/>
          <w:lang w:val="ru-RU"/>
        </w:rPr>
        <w:t>аконов, устанавливающих дополнительные социальные гарантии семьям с детьми, предоставление мер социальной поддержки беременным женщинам, кормящим матерям, детям-инвалидам, детям из многодетных семей.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в случаях, установленных действующим законо</w:t>
      </w:r>
      <w:r>
        <w:rPr>
          <w:rFonts w:ascii="Times New Roman" w:hAnsi="Times New Roman"/>
          <w:sz w:val="28"/>
          <w:szCs w:val="28"/>
          <w:lang w:val="ru-RU"/>
        </w:rPr>
        <w:t>дательством, предоставление гражданам субсидий на оплату жилого помещения и коммунальных услуг.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предоставление мер социальной поддержки по оплате жилья и коммунальных услуг.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Принимает меры по финансовому обеспечению и реализации комплекса мер,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направленных на социальную поддержку, социальное обслуживание и охрану прав семьи, материнства, отцовства и детства.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Принимает меры по сохранению организаций отдыха детей. Не допускает снижения установленных показателей отдыха и оздоровления детей и подро</w:t>
      </w:r>
      <w:r>
        <w:rPr>
          <w:rFonts w:ascii="Times New Roman" w:hAnsi="Times New Roman"/>
          <w:sz w:val="28"/>
          <w:szCs w:val="28"/>
          <w:lang w:val="ru-RU"/>
        </w:rPr>
        <w:t>стков по сравнению с предыдущим годом.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Разрабатывает и реализует комплекс мер, направленных на снижение числа граждан, имеющих денежные доходы ниже величины прожиточного минимума, установленного в Ивановской области.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государственные гарантии н</w:t>
      </w:r>
      <w:r>
        <w:rPr>
          <w:rFonts w:ascii="Times New Roman" w:hAnsi="Times New Roman"/>
          <w:sz w:val="28"/>
          <w:szCs w:val="28"/>
          <w:lang w:val="ru-RU"/>
        </w:rPr>
        <w:t>а получение общедоступного и бесплатного дошкольного, начального общего, основного общего, среднего общего образования.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Предусматривает мероприятия по осуществлению молодежной политики в государственных программах Савинского муниципального района.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Принимае</w:t>
      </w:r>
      <w:r>
        <w:rPr>
          <w:rFonts w:ascii="Times New Roman" w:hAnsi="Times New Roman"/>
          <w:sz w:val="28"/>
          <w:szCs w:val="28"/>
          <w:lang w:val="ru-RU"/>
        </w:rPr>
        <w:t>т меры по вовлечению молодежи в предпринимательскую деятельность, способствующие созданию новых рабочих мест и поддержке социально ответственного бизнеса.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redstr165"/>
      <w:bookmarkStart w:id="10" w:name="redstr166"/>
      <w:bookmarkEnd w:id="9"/>
      <w:bookmarkEnd w:id="10"/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Уплачивают своевременно и в полном объеме страховые взносы. Организуют информационно-р</w:t>
      </w:r>
      <w:r>
        <w:rPr>
          <w:rFonts w:ascii="Times New Roman" w:hAnsi="Times New Roman"/>
          <w:sz w:val="28"/>
          <w:szCs w:val="28"/>
          <w:lang w:val="ru-RU"/>
        </w:rPr>
        <w:t>азъяснительную работу среди застрахованных лиц в реализации их прав на пенсионное обеспечение, социальное страхование и обязательное медицинское страхование.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Создают условия для успешной профессиональной и социальной адаптации молодых кадров на производств</w:t>
      </w:r>
      <w:r>
        <w:rPr>
          <w:rFonts w:ascii="Times New Roman" w:hAnsi="Times New Roman"/>
          <w:sz w:val="28"/>
          <w:szCs w:val="28"/>
          <w:lang w:val="ru-RU"/>
        </w:rPr>
        <w:t>е, создания оптимальных условий труда и отдыха, предоставления социальных гарантий, развития наставничества.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Предусматривают в пределах финансовых возможностей в коллективных договорах финансирование мероприятий по созданию условий для отдыха и лечения раб</w:t>
      </w:r>
      <w:r>
        <w:rPr>
          <w:rFonts w:ascii="Times New Roman" w:hAnsi="Times New Roman"/>
          <w:sz w:val="28"/>
          <w:szCs w:val="28"/>
          <w:lang w:val="ru-RU"/>
        </w:rPr>
        <w:t>отников, членов их семей, оплаты путевок на санаторно-курортное лечение и оздоровление.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Освобождают работников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 работы с сохранением среднего заработка для прохождения диспансеризации в соответствии с согласованным с медучреждением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планом-графиком.</w:t>
      </w: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Ежегодно предоставляют работникам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возраста два дня на бесплатную диспансеризацию с сохранением заработной платы.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Создают работникам условия для оздоровительных занятий физической культурой и спортом.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Принимают меры по созданию рабочих мест </w:t>
      </w:r>
      <w:r>
        <w:rPr>
          <w:rFonts w:ascii="Times New Roman" w:hAnsi="Times New Roman"/>
          <w:sz w:val="28"/>
          <w:szCs w:val="28"/>
          <w:lang w:val="ru-RU"/>
        </w:rPr>
        <w:t>для трудоустройства инвалидов, а также женщин, воспитывающих малолетних детей и детей-инвалидов.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Предоставляют ежегодный основной и дополнительный отпуска работникам, имеющим двоих и более несовершеннолетних детей, в любое удобное для них время.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</w:t>
      </w:r>
      <w:r>
        <w:rPr>
          <w:rFonts w:ascii="Times New Roman" w:hAnsi="Times New Roman"/>
          <w:sz w:val="28"/>
          <w:szCs w:val="28"/>
          <w:lang w:val="ru-RU"/>
        </w:rPr>
        <w:t>ют детей работников путевками в загородные лагеря для отдыха и оздоровления.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1" w:name="redstr147"/>
      <w:bookmarkStart w:id="12" w:name="redstr148"/>
      <w:bookmarkEnd w:id="11"/>
      <w:bookmarkEnd w:id="12"/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 и Профсоюзы: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Содействуют развитию наставничества, закреплению рабочих кадров в организациях.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Проводят в организациях конкурсы профессионального мастерства.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Предусматривают исходя из финансовых возможностей в коллективных договорах и соглашениях меры социальной защиты работников и дополнительные гарантии и льготы молодежи, молодым семьям, родителям многодетных, неполных семей, воспитывающих детей-инвалидов, од</w:t>
      </w:r>
      <w:r>
        <w:rPr>
          <w:rFonts w:ascii="Times New Roman" w:hAnsi="Times New Roman"/>
          <w:sz w:val="28"/>
          <w:szCs w:val="28"/>
          <w:lang w:val="ru-RU"/>
        </w:rPr>
        <w:t xml:space="preserve">аренных детей, лицам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возраста.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Предусматривают в коллективных договорах проведение мероприятий по оздоровлению и отдыху работников и членов их семей, особенно в местных здравницах, пансионатах, домах и базах отдыха, детских оздоровительных </w:t>
      </w:r>
      <w:r>
        <w:rPr>
          <w:rFonts w:ascii="Times New Roman" w:hAnsi="Times New Roman"/>
          <w:sz w:val="28"/>
          <w:szCs w:val="28"/>
          <w:lang w:val="ru-RU"/>
        </w:rPr>
        <w:t>лагерях.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3" w:name="redstr137"/>
      <w:bookmarkStart w:id="14" w:name="redstr138"/>
      <w:bookmarkEnd w:id="13"/>
      <w:bookmarkEnd w:id="14"/>
      <w:r>
        <w:rPr>
          <w:rFonts w:ascii="Times New Roman" w:hAnsi="Times New Roman"/>
          <w:b/>
          <w:bCs/>
          <w:sz w:val="28"/>
          <w:szCs w:val="28"/>
          <w:lang w:val="ru-RU"/>
        </w:rPr>
        <w:t>Профсоюзы: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</w:t>
      </w:r>
      <w:r>
        <w:rPr>
          <w:rFonts w:ascii="Times New Roman" w:hAnsi="Times New Roman"/>
          <w:sz w:val="28"/>
          <w:szCs w:val="28"/>
          <w:lang w:val="ru-RU"/>
        </w:rPr>
        <w:t>ого помещения.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Участвуют в организации и проведении оздоровительной кампании детей и подростков в период школьных каникул. Осуществляют профсоюзный контроль хода подготовки и проведения детского оздоровительного отдыха.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Защищают социально-трудовые права и </w:t>
      </w:r>
      <w:r>
        <w:rPr>
          <w:rFonts w:ascii="Times New Roman" w:hAnsi="Times New Roman"/>
          <w:sz w:val="28"/>
          <w:szCs w:val="28"/>
          <w:lang w:val="ru-RU"/>
        </w:rPr>
        <w:t>интересы молодых членов профсоюза в организациях всех форм собственности.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Создают комиссии (советы) по работе с молодежью при профкомах.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Организуют санаторно-курортное оздоровление членов профсоюзов.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pStyle w:val="a1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ОБЛАСТИ РАЗВИТИЯ СОЦИАЛЬНОГО ПАРТНЕРСТВА 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КООРДИНАЦИИ ДЕЙСТВИЙ СТОРОН СОГЛАШЕНИЯ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5" w:name="redstr292"/>
      <w:bookmarkEnd w:id="15"/>
      <w:r>
        <w:rPr>
          <w:rFonts w:ascii="Times New Roman" w:hAnsi="Times New Roman"/>
          <w:b/>
          <w:bCs/>
          <w:sz w:val="28"/>
          <w:szCs w:val="28"/>
          <w:lang w:val="ru-RU"/>
        </w:rPr>
        <w:t>Стороны совместно: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решения по обязательствам Соглашения после взаимных консультаций.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представителям Сторон возможность участия в рассмотрении вопросов, не включенных в Соглашение, но представля</w:t>
      </w:r>
      <w:r>
        <w:rPr>
          <w:rFonts w:ascii="Times New Roman" w:hAnsi="Times New Roman"/>
          <w:sz w:val="28"/>
          <w:szCs w:val="28"/>
          <w:lang w:val="ru-RU"/>
        </w:rPr>
        <w:t>ющих взаимный интерес.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Информируют представителей Сторон о принимаемых решениях и нормативных правовых актах в области социально-трудовых отношений.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работу районной трехсторонней комиссии по регулированию социально-трудовых отношений.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Содейств</w:t>
      </w:r>
      <w:r>
        <w:rPr>
          <w:rFonts w:ascii="Times New Roman" w:hAnsi="Times New Roman"/>
          <w:sz w:val="28"/>
          <w:szCs w:val="28"/>
          <w:lang w:val="ru-RU"/>
        </w:rPr>
        <w:t xml:space="preserve">уют заключению соглашений по вопросам регулирования социально-трудовых и иных непосредственно связанных с ними отношений и коллективных договоров в организациях. Оказывают необходимую организационную и методическую помощь субъектам социального партнерства </w:t>
      </w:r>
      <w:r>
        <w:rPr>
          <w:rFonts w:ascii="Times New Roman" w:hAnsi="Times New Roman"/>
          <w:sz w:val="28"/>
          <w:szCs w:val="28"/>
          <w:lang w:val="ru-RU"/>
        </w:rPr>
        <w:t>и их представителям при подготовке соглашений по вопросам регулирования социально-трудовых и иных непосредственно связанных с ними отношений и коллективных договоров организаций.</w:t>
      </w:r>
    </w:p>
    <w:p w:rsidR="00F70CA2" w:rsidRPr="00AC03A3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Способствуют предотвращению коллективных трудовых споров, участвуют в работе </w:t>
      </w:r>
      <w:r>
        <w:rPr>
          <w:rFonts w:ascii="Times New Roman" w:hAnsi="Times New Roman"/>
          <w:sz w:val="28"/>
          <w:szCs w:val="28"/>
          <w:lang w:val="ru-RU"/>
        </w:rPr>
        <w:t>по их урегулированию в соответствии с Трудовым кодексом Российской Федерации.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Содействуют развитию практики коллективно-договорного регулирования трудовых отношений в организациях малого бизнеса.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Организуют проведение совещаний, семинаров, конференций, «кр</w:t>
      </w:r>
      <w:r>
        <w:rPr>
          <w:rFonts w:ascii="Times New Roman" w:hAnsi="Times New Roman"/>
          <w:sz w:val="28"/>
          <w:szCs w:val="28"/>
          <w:lang w:val="ru-RU"/>
        </w:rPr>
        <w:t>углых столов» и других мероприятий в целях совершенствования социального партнерства. Освещают вопросы регулирования социально-трудовых отношений в средствах массовой информации.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Проводят согласованную политику по созданию новых и укреплению действующих об</w:t>
      </w:r>
      <w:r>
        <w:rPr>
          <w:rFonts w:ascii="Times New Roman" w:hAnsi="Times New Roman"/>
          <w:sz w:val="28"/>
          <w:szCs w:val="28"/>
          <w:lang w:val="ru-RU"/>
        </w:rPr>
        <w:t>ъединений работодателей и профсоюзных организаций.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Учитывают результаты выполнения соглашений по вопросам регулирования социально-трудовых и иных непосредственно связанных с ними отношений, коллективных договоров организаций при рассмотрении кандидатур рук</w:t>
      </w:r>
      <w:r>
        <w:rPr>
          <w:rFonts w:ascii="Times New Roman" w:hAnsi="Times New Roman"/>
          <w:sz w:val="28"/>
          <w:szCs w:val="28"/>
          <w:lang w:val="ru-RU"/>
        </w:rPr>
        <w:t>оводителей организаций, председателей профкомов, представляемых к государственным наградам, присвоению почетных званий Российской Федерации и Ивановской области.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Осуществляют взаимный обмен информацией в сфере социально-трудовых отношений в соответствии с </w:t>
      </w:r>
      <w:r>
        <w:rPr>
          <w:rFonts w:ascii="Times New Roman" w:hAnsi="Times New Roman"/>
          <w:sz w:val="28"/>
          <w:szCs w:val="28"/>
          <w:lang w:val="ru-RU"/>
        </w:rPr>
        <w:t>действующим законодательством.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района: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 работу по совершенствованию законодательной и нормативной правовой базы, обеспечивающей функционирование и развитие системы социального партнерства в муниципальном районе.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работу тер</w:t>
      </w:r>
      <w:r>
        <w:rPr>
          <w:rFonts w:ascii="Times New Roman" w:hAnsi="Times New Roman"/>
          <w:sz w:val="28"/>
          <w:szCs w:val="28"/>
          <w:lang w:val="ru-RU"/>
        </w:rPr>
        <w:t>риториальной трехсторонней комиссии по регулированию социально-трудовых отношений муниципального района на регулярной основе. Обеспечивает согласование проектов нормативных правовых актов, регулирующих трудовые и иные непосредственно связанные с ними отнош</w:t>
      </w:r>
      <w:r>
        <w:rPr>
          <w:rFonts w:ascii="Times New Roman" w:hAnsi="Times New Roman"/>
          <w:sz w:val="28"/>
          <w:szCs w:val="28"/>
          <w:lang w:val="ru-RU"/>
        </w:rPr>
        <w:t>ения, программ социально-экономического развития, других актов органов местного самоуправления в сфере труда с районной трехсторонней комиссией по регулированию социально-трудовых отношений.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Обеспечивает освещение выполнения настоящего Соглашения в средств</w:t>
      </w:r>
      <w:r>
        <w:rPr>
          <w:rFonts w:ascii="Times New Roman" w:hAnsi="Times New Roman"/>
          <w:sz w:val="28"/>
          <w:szCs w:val="28"/>
          <w:lang w:val="ru-RU"/>
        </w:rPr>
        <w:t>ах массовой информации, в том числе электронных.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предоставлении в Правительство Ивановской области кандидатур руководителей организаций, предоставляемых к государственным наградам и присвоению почетных званий, учитывает мнение профсоюзов, результаты вы</w:t>
      </w:r>
      <w:r>
        <w:rPr>
          <w:rFonts w:ascii="Times New Roman" w:hAnsi="Times New Roman"/>
          <w:sz w:val="28"/>
          <w:szCs w:val="28"/>
          <w:lang w:val="ru-RU"/>
        </w:rPr>
        <w:t>полнения коллективного договора и иных соглашений по вопросам регулирования социально-трудовых и иных непосредственно связанных с ними отношений, настоящего Соглашения.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 не реже одного раза в год встречи с профсоюзным активом.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Оказывает поддержку о</w:t>
      </w:r>
      <w:r>
        <w:rPr>
          <w:rFonts w:ascii="Times New Roman" w:hAnsi="Times New Roman"/>
          <w:sz w:val="28"/>
          <w:szCs w:val="28"/>
          <w:lang w:val="ru-RU"/>
        </w:rPr>
        <w:t>бъединениям профсоюзов и работодателей в целях развития гражданского общества, становления института социального партнерства, развития экономики и рынка труда на территории Савинского муниципального района.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6" w:name="redstr248"/>
      <w:bookmarkStart w:id="17" w:name="redstr249"/>
      <w:bookmarkEnd w:id="16"/>
      <w:bookmarkEnd w:id="17"/>
      <w:r>
        <w:rPr>
          <w:rFonts w:ascii="Times New Roman" w:hAnsi="Times New Roman"/>
          <w:b/>
          <w:bCs/>
          <w:sz w:val="28"/>
          <w:szCs w:val="28"/>
          <w:lang w:val="ru-RU"/>
        </w:rPr>
        <w:t>Работодатели и Профсоюзы:</w:t>
      </w:r>
    </w:p>
    <w:p w:rsidR="00F70CA2" w:rsidRPr="00AC03A3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Ведут коллективные переговоры и заключают коллективные договоры в порядке, установленном Трудовым кодексом Российской Федерации. Могут предусматривать в них специальный раздел о гарантиях деятельности профсоюзной организации и льготах членам профсоюза.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8" w:name="redstr244"/>
      <w:bookmarkStart w:id="19" w:name="redstr245"/>
      <w:bookmarkEnd w:id="18"/>
      <w:bookmarkEnd w:id="19"/>
      <w:r>
        <w:rPr>
          <w:rFonts w:ascii="Times New Roman" w:hAnsi="Times New Roman"/>
          <w:b/>
          <w:bCs/>
          <w:sz w:val="28"/>
          <w:szCs w:val="28"/>
          <w:lang w:val="ru-RU"/>
        </w:rPr>
        <w:t>Ра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ботодатели: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Исключают деятельность, препятствующую реализации права работников на вступление в профсоюзную организацию. Не препятствуют инициативе работников по созданию (восстановлению) первичных профсоюзных организаций в целях развития коллективно-догово</w:t>
      </w:r>
      <w:r>
        <w:rPr>
          <w:rFonts w:ascii="Times New Roman" w:hAnsi="Times New Roman"/>
          <w:sz w:val="28"/>
          <w:szCs w:val="28"/>
          <w:lang w:val="ru-RU"/>
        </w:rPr>
        <w:t>рного регулирования социально-трудовых вопросов.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Обеспечивают условия для осуществления профсоюзного контроля соблюдения трудового законодательства и иных актов, содержащих нормы трудового права.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Представляют по запросу представителей работников полную и </w:t>
      </w:r>
      <w:r>
        <w:rPr>
          <w:rFonts w:ascii="Times New Roman" w:hAnsi="Times New Roman"/>
          <w:sz w:val="28"/>
          <w:szCs w:val="28"/>
          <w:lang w:val="ru-RU"/>
        </w:rPr>
        <w:t>достоверную информацию, необходимую для заключения и подведения итогов выполнения коллективных договоров и соглашений.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Сохраняют существующий порядок перечисления профсоюзных взносов в организациях по безналичному расчету с письменного согласия работников.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0" w:name="redstr234"/>
      <w:bookmarkStart w:id="21" w:name="redstr235"/>
      <w:bookmarkEnd w:id="20"/>
      <w:bookmarkEnd w:id="21"/>
      <w:r>
        <w:rPr>
          <w:rFonts w:ascii="Times New Roman" w:hAnsi="Times New Roman"/>
          <w:b/>
          <w:bCs/>
          <w:sz w:val="28"/>
          <w:szCs w:val="28"/>
          <w:lang w:val="ru-RU"/>
        </w:rPr>
        <w:t>Профсоюзы: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Инициируют заключение соглашений и коллективных договоров.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Организуют работу координационных советов профсоюзов по заключению и контролю выполнения соглашений по вопросам регулирования социально-трудовых и иных непосредственно связанных с ними</w:t>
      </w:r>
      <w:r>
        <w:rPr>
          <w:rFonts w:ascii="Times New Roman" w:hAnsi="Times New Roman"/>
          <w:sz w:val="28"/>
          <w:szCs w:val="28"/>
          <w:lang w:val="ru-RU"/>
        </w:rPr>
        <w:t xml:space="preserve"> отношений. Обеспечивают заключение коллективных договоров в организациях, где имеются профсоюзы.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Принимают меры по повышению мотивации членства в профсоюзах работников организаций различных отраслей экономики и форм собственности.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Оказывают бесплатную юри</w:t>
      </w:r>
      <w:r>
        <w:rPr>
          <w:rFonts w:ascii="Times New Roman" w:hAnsi="Times New Roman"/>
          <w:sz w:val="28"/>
          <w:szCs w:val="28"/>
          <w:lang w:val="ru-RU"/>
        </w:rPr>
        <w:t>дическую помощь членам профсоюзов, трудовым коллективам по вопросам защиты трудовых прав и социальных гарантий, вопросам социального партнерства, урегулирования трудовых споров.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Проводят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обучение профсоюзного актива по вопросам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правового регулирования труд</w:t>
      </w:r>
      <w:r>
        <w:rPr>
          <w:rFonts w:ascii="Times New Roman" w:hAnsi="Times New Roman"/>
          <w:sz w:val="28"/>
          <w:szCs w:val="28"/>
          <w:lang w:val="ru-RU"/>
        </w:rPr>
        <w:t>овых отношений, социального партнерства, обеспечения прав работников, практике заключения коллективных договоров и соглашений.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pStyle w:val="a1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ДЕЙСТВИЕ СОГЛАШЕНИЯ, ОБЕСПЕЧЕНИЕ КОНТРОЛЯ ХОДА ЕГО ВЫПОЛНЕНИЯ И ОТВЕТСТВЕННОСТЬ СТОРОН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Соглашение вступает в силу с момента его</w:t>
      </w:r>
      <w:r>
        <w:rPr>
          <w:rFonts w:ascii="Times New Roman" w:hAnsi="Times New Roman"/>
          <w:sz w:val="28"/>
          <w:szCs w:val="28"/>
          <w:lang w:val="ru-RU"/>
        </w:rPr>
        <w:t xml:space="preserve"> подписания всеми Сторонами и распространяет свое действие на правоотношения, возникшие с 01.01.2020 года.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Стороны принимают на себя обязательства руководствоваться настоящим Соглашением и нести ответственность за нарушение или невыполнение его положений в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 действующим законодательством.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Споры, возникающие между Сторонами Соглашения при его реализации, подлежат урегулированию путем переговоров или разрешаются в судебном порядке.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Районная трехсторонняя комиссия по регулированию социально-трудов</w:t>
      </w:r>
      <w:r>
        <w:rPr>
          <w:rFonts w:ascii="Times New Roman" w:hAnsi="Times New Roman"/>
          <w:sz w:val="28"/>
          <w:szCs w:val="28"/>
          <w:lang w:val="ru-RU"/>
        </w:rPr>
        <w:t>ых отношений рекомендует при заключении коллективных договоров в организациях муниципального района, соглашений по вопросам регулирования социально-трудовых и иных непосредственно связанных с ними отношений предусматривать в них положения согласно приложен</w:t>
      </w:r>
      <w:r>
        <w:rPr>
          <w:rFonts w:ascii="Times New Roman" w:hAnsi="Times New Roman"/>
          <w:sz w:val="28"/>
          <w:szCs w:val="28"/>
          <w:lang w:val="ru-RU"/>
        </w:rPr>
        <w:t>ию № 3 к настоящему Соглашению.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Стороны договорились, что изменения или дополнения в Соглашение вносятся в следующем порядке: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</w:pPr>
      <w:r>
        <w:rPr>
          <w:rFonts w:ascii="Times New Roman" w:hAnsi="Times New Roman"/>
          <w:sz w:val="28"/>
          <w:szCs w:val="28"/>
          <w:lang w:val="ru-RU"/>
        </w:rPr>
        <w:t>Сторона, проявившая инициативу по внесению изменений или дополнений в Соглашение, направляет в районную</w:t>
      </w:r>
      <w:r>
        <w:rPr>
          <w:rFonts w:ascii="Times New Roman" w:hAnsi="Times New Roman"/>
          <w:sz w:val="28"/>
          <w:szCs w:val="28"/>
          <w:lang w:val="ru-RU"/>
        </w:rPr>
        <w:t xml:space="preserve"> трехстороннюю комиссию по регулированию социально-трудовых отношений в письменной форме предложение о начале переговоров с перечнем конкретных изменений или дополнений.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 получения соответствующего предложения одной из Сторон переговоры Сторон должны </w:t>
      </w:r>
      <w:r>
        <w:rPr>
          <w:rFonts w:ascii="Times New Roman" w:hAnsi="Times New Roman"/>
          <w:sz w:val="28"/>
          <w:szCs w:val="28"/>
          <w:lang w:val="ru-RU"/>
        </w:rPr>
        <w:t>быть проведены в течение одного месяца.</w:t>
      </w:r>
    </w:p>
    <w:p w:rsidR="00F70CA2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или дополнения вносятся в Соглашение по решению районной трехсторонней комиссии по регулированию социально-трудовых отношений и подписываются полномочными представителями Сторон.</w:t>
      </w:r>
    </w:p>
    <w:p w:rsidR="00F70CA2" w:rsidRPr="00AC03A3" w:rsidRDefault="00AC03A3">
      <w:pPr>
        <w:pStyle w:val="a1"/>
        <w:numPr>
          <w:ilvl w:val="2"/>
          <w:numId w:val="2"/>
        </w:numPr>
        <w:spacing w:after="0" w:line="276" w:lineRule="auto"/>
        <w:ind w:left="0" w:firstLine="73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Изменения или дополнения в </w:t>
      </w:r>
      <w:r>
        <w:rPr>
          <w:rFonts w:ascii="Times New Roman" w:hAnsi="Times New Roman"/>
          <w:sz w:val="28"/>
          <w:szCs w:val="28"/>
          <w:lang w:val="ru-RU"/>
        </w:rPr>
        <w:t>Соглашение могут быть внесены по результатам примирительных процедур в соответствии с Трудовым кодексом Российской Федерации.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Действие Соглашения распространяется на работников и работодателей, которые уполномочили соответствующих представителей Сторон раз</w:t>
      </w:r>
      <w:r>
        <w:rPr>
          <w:rFonts w:ascii="Times New Roman" w:hAnsi="Times New Roman"/>
          <w:sz w:val="28"/>
          <w:szCs w:val="28"/>
          <w:lang w:val="ru-RU"/>
        </w:rPr>
        <w:t>работать и заключить его от их имени, на органы местного самоуправления Савинского муниципального района в пределах взятых ими на себя обязательств, а также на работодателей, присоединившихся к Соглашению после его заключения.</w:t>
      </w: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redstr319"/>
      <w:bookmarkStart w:id="23" w:name="redstr320"/>
      <w:bookmarkEnd w:id="22"/>
      <w:bookmarkEnd w:id="23"/>
      <w:r>
        <w:rPr>
          <w:rFonts w:ascii="Times New Roman" w:hAnsi="Times New Roman"/>
          <w:sz w:val="28"/>
          <w:szCs w:val="28"/>
          <w:lang w:val="ru-RU"/>
        </w:rPr>
        <w:t>Соглашение распространяется н</w:t>
      </w:r>
      <w:r>
        <w:rPr>
          <w:rFonts w:ascii="Times New Roman" w:hAnsi="Times New Roman"/>
          <w:sz w:val="28"/>
          <w:szCs w:val="28"/>
          <w:lang w:val="ru-RU"/>
        </w:rPr>
        <w:t>а 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</w:t>
      </w:r>
      <w:r>
        <w:rPr>
          <w:rFonts w:ascii="Times New Roman" w:hAnsi="Times New Roman"/>
          <w:sz w:val="28"/>
          <w:szCs w:val="28"/>
          <w:lang w:val="ru-RU"/>
        </w:rPr>
        <w:t>енства в объединении работодателей не освобождает работодателя от выполнения настоящего Соглашения, заключенного в период его членства.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Работодатель по согласованию с представителями работников организации вправе присоединиться к Соглашению, в подготовке и</w:t>
      </w:r>
      <w:r>
        <w:rPr>
          <w:rFonts w:ascii="Times New Roman" w:hAnsi="Times New Roman"/>
          <w:sz w:val="28"/>
          <w:szCs w:val="28"/>
          <w:lang w:val="ru-RU"/>
        </w:rPr>
        <w:t xml:space="preserve"> заключении которого он не участвовал. Присоединяющиеся к Соглашению добровольно принимают на себя обязательства по обеспечению выполнения в полном объеме условий Соглашения.</w:t>
      </w:r>
    </w:p>
    <w:p w:rsidR="00F70CA2" w:rsidRDefault="00AC03A3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redstr315"/>
      <w:bookmarkStart w:id="25" w:name="redstr316"/>
      <w:bookmarkEnd w:id="24"/>
      <w:bookmarkEnd w:id="25"/>
      <w:r>
        <w:rPr>
          <w:rFonts w:ascii="Times New Roman" w:hAnsi="Times New Roman"/>
          <w:sz w:val="28"/>
          <w:szCs w:val="28"/>
          <w:lang w:val="ru-RU"/>
        </w:rPr>
        <w:t>После опубликования Соглашения орган местного самоуправления Савинского муниципал</w:t>
      </w:r>
      <w:r>
        <w:rPr>
          <w:rFonts w:ascii="Times New Roman" w:hAnsi="Times New Roman"/>
          <w:sz w:val="28"/>
          <w:szCs w:val="28"/>
          <w:lang w:val="ru-RU"/>
        </w:rPr>
        <w:t>ьного района, осуществляющий функции по выработке государственной политики в сфере трудовых отношений, предлагает работодателям, осуществляющим деятельность на территории Савинского муниципального района и не участвовавшим в заключени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Соглашения, присоеди</w:t>
      </w:r>
      <w:r>
        <w:rPr>
          <w:rFonts w:ascii="Times New Roman" w:hAnsi="Times New Roman"/>
          <w:sz w:val="28"/>
          <w:szCs w:val="28"/>
          <w:lang w:val="ru-RU"/>
        </w:rPr>
        <w:t>ниться к нему. Указанное предложение подлежит официальному опубликованию и должно содержать сведения о регистрации Соглашения и об источнике его опубликования.</w:t>
      </w:r>
    </w:p>
    <w:p w:rsidR="00F70CA2" w:rsidRPr="00AC03A3" w:rsidRDefault="00AC03A3">
      <w:pPr>
        <w:pStyle w:val="a1"/>
        <w:spacing w:after="0" w:line="276" w:lineRule="auto"/>
        <w:ind w:firstLine="737"/>
        <w:jc w:val="both"/>
        <w:rPr>
          <w:lang w:val="ru-RU"/>
        </w:rPr>
      </w:pPr>
      <w:bookmarkStart w:id="26" w:name="redstr313"/>
      <w:bookmarkStart w:id="27" w:name="redstr314"/>
      <w:bookmarkEnd w:id="26"/>
      <w:bookmarkEnd w:id="27"/>
      <w:proofErr w:type="gramStart"/>
      <w:r>
        <w:rPr>
          <w:rFonts w:ascii="Times New Roman" w:hAnsi="Times New Roman"/>
          <w:sz w:val="28"/>
          <w:szCs w:val="28"/>
          <w:lang w:val="ru-RU"/>
        </w:rPr>
        <w:t>Если работодатели, осуществляющие деятельность в Савинском муниципальном районе, в течение 30 ка</w:t>
      </w:r>
      <w:r>
        <w:rPr>
          <w:rFonts w:ascii="Times New Roman" w:hAnsi="Times New Roman"/>
          <w:sz w:val="28"/>
          <w:szCs w:val="28"/>
          <w:lang w:val="ru-RU"/>
        </w:rPr>
        <w:t>лендарных дней со дня официального опубликования предложения о присоединении к Соглашению не представили в орган местного самоуправления Савинского муниципального района, осуществляющий функции по выработке государственной политики в сфере трудовых отношен</w:t>
      </w:r>
      <w:r>
        <w:rPr>
          <w:rFonts w:ascii="Times New Roman" w:hAnsi="Times New Roman"/>
          <w:sz w:val="28"/>
          <w:szCs w:val="28"/>
          <w:lang w:val="ru-RU"/>
        </w:rPr>
        <w:t>ий,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 указанному отказу должен быть приложен протокол консультаций работодателя с выб</w:t>
      </w:r>
      <w:r>
        <w:rPr>
          <w:rFonts w:ascii="Times New Roman" w:hAnsi="Times New Roman"/>
          <w:sz w:val="28"/>
          <w:szCs w:val="28"/>
          <w:lang w:val="ru-RU"/>
        </w:rPr>
        <w:t xml:space="preserve">орным органом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первичной профсоюзной организации, объединяющей работников данного работодателя.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Соглашение действует в отношении всех работников, состоящих в трудовых отношениях с работодателями, указанными в пункте 7.6 настоящего Соглашения.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</w:t>
      </w:r>
      <w:r>
        <w:rPr>
          <w:rFonts w:ascii="Times New Roman" w:hAnsi="Times New Roman"/>
          <w:sz w:val="28"/>
          <w:szCs w:val="28"/>
          <w:lang w:val="ru-RU"/>
        </w:rPr>
        <w:t>полнением Соглашения осуществляется Сторонами как самостоятельно в пределах их полномочий, так и совместно в рамках работы районной трехсторонней комиссии по регулированию социально-трудовых отношений.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выполнения Соглашения подводятся ежегодно с засл</w:t>
      </w:r>
      <w:r>
        <w:rPr>
          <w:rFonts w:ascii="Times New Roman" w:hAnsi="Times New Roman"/>
          <w:sz w:val="28"/>
          <w:szCs w:val="28"/>
          <w:lang w:val="ru-RU"/>
        </w:rPr>
        <w:t>ушиванием ответственных исполнителей Сторон на заседании районной трехсторонней комиссии по регулированию социально-трудовых отношений.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подписания Соглашения каждая из Сторон разрабатывает мероприятия по его выполнению и в трехмесячный срок представл</w:t>
      </w:r>
      <w:r>
        <w:rPr>
          <w:rFonts w:ascii="Times New Roman" w:hAnsi="Times New Roman"/>
          <w:sz w:val="28"/>
          <w:szCs w:val="28"/>
          <w:lang w:val="ru-RU"/>
        </w:rPr>
        <w:t>яет их в районную трехстороннюю комиссию по регулированию социально-трудовых отношений.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Соглашение заключено на 2020 — 2022 годы и действует до заключения нового Соглашения.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Стороны не заключили Соглашение на последующий период, они принимают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решение о продлении срока действия Соглашения на срок не более 3 лет.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 Соглашения подлежит официальному опубликованию на сайте администрации Савинского муниципального района в сети «Интернет» и размещению на официальных сайтах Сторон.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Текст Соглашени</w:t>
      </w:r>
      <w:r>
        <w:rPr>
          <w:rFonts w:ascii="Times New Roman" w:hAnsi="Times New Roman"/>
          <w:sz w:val="28"/>
          <w:szCs w:val="28"/>
          <w:lang w:val="ru-RU"/>
        </w:rPr>
        <w:t xml:space="preserve">я одобрен решением районной трехсторонней комиссии по регулированию социально-трудовых отношений от </w:t>
      </w:r>
      <w:r>
        <w:rPr>
          <w:rFonts w:ascii="Times New Roman" w:hAnsi="Times New Roman"/>
          <w:sz w:val="28"/>
          <w:szCs w:val="28"/>
          <w:lang w:val="ru-RU"/>
        </w:rPr>
        <w:t>«_____» _______________ 2020 г.</w:t>
      </w:r>
    </w:p>
    <w:p w:rsidR="00F70CA2" w:rsidRDefault="00AC03A3">
      <w:pPr>
        <w:pStyle w:val="a1"/>
        <w:numPr>
          <w:ilvl w:val="1"/>
          <w:numId w:val="2"/>
        </w:numPr>
        <w:spacing w:after="0"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Соглашение подписано в 5 экземплярах, каждый из которых имеет одинаковую юридическую силу.</w:t>
      </w:r>
    </w:p>
    <w:p w:rsidR="00F70CA2" w:rsidRDefault="00F70CA2">
      <w:pPr>
        <w:pStyle w:val="a1"/>
        <w:spacing w:after="0"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pStyle w:val="a1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ПОДПИСИ СТОРОН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3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170"/>
        <w:gridCol w:w="1810"/>
        <w:gridCol w:w="170"/>
        <w:gridCol w:w="2051"/>
      </w:tblGrid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Савинского</w:t>
            </w:r>
          </w:p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AC03A3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Н.Н. Пашков</w:t>
            </w: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подпись)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F70C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F70C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Координационного</w:t>
            </w:r>
            <w:proofErr w:type="gramEnd"/>
          </w:p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совета организаций профсоюзов</w:t>
            </w:r>
          </w:p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Савинского муниципального района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AC03A3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А.Г. Казаков</w:t>
            </w: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подпись)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F70C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F70C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АО «Савинский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AC03A3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Минкина</w:t>
            </w: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подпись)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F70C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F70C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AC03A3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Т.А. Макарова</w:t>
            </w:r>
          </w:p>
        </w:tc>
      </w:tr>
      <w:tr w:rsidR="00F70CA2">
        <w:trPr>
          <w:jc w:val="center"/>
        </w:trPr>
        <w:tc>
          <w:tcPr>
            <w:tcW w:w="5442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70CA2" w:rsidRDefault="00AC03A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подпись)</w:t>
            </w:r>
          </w:p>
        </w:tc>
        <w:tc>
          <w:tcPr>
            <w:tcW w:w="170" w:type="dxa"/>
            <w:shd w:val="clear" w:color="auto" w:fill="auto"/>
          </w:tcPr>
          <w:p w:rsidR="00F70CA2" w:rsidRDefault="00F70CA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F70CA2" w:rsidRDefault="00F70C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br w:type="page"/>
      </w:r>
    </w:p>
    <w:tbl>
      <w:tblPr>
        <w:tblW w:w="963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70CA2" w:rsidRPr="00AC03A3">
        <w:tc>
          <w:tcPr>
            <w:tcW w:w="4819" w:type="dxa"/>
            <w:shd w:val="clear" w:color="auto" w:fill="auto"/>
          </w:tcPr>
          <w:p w:rsidR="00F70CA2" w:rsidRDefault="00F70CA2">
            <w:pPr>
              <w:pStyle w:val="a9"/>
              <w:pageBreakBefore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70CA2" w:rsidRDefault="00AC03A3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F70CA2" w:rsidRDefault="00AC03A3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Соглашению по регулированию социально-трудовых и связанных с ними экономических отношений между администрацией Савинского муниципального </w:t>
            </w:r>
            <w:r>
              <w:rPr>
                <w:rFonts w:ascii="Times New Roman" w:hAnsi="Times New Roman"/>
                <w:lang w:val="ru-RU"/>
              </w:rPr>
              <w:t>района, районным объединением организаций профессиональных союзов, районным объединением работодателей на 2020-2022 годы</w:t>
            </w:r>
          </w:p>
        </w:tc>
      </w:tr>
    </w:tbl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ПЕРЕЧЕНЬ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основных показателей прогноза социально-экономического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развития Савинского муниципального района и проекта бюджета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Савинского муниципального района, по которым проводятся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консультации Сторона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</w:t>
      </w:r>
      <w:r>
        <w:rPr>
          <w:rFonts w:ascii="Times New Roman" w:hAnsi="Times New Roman"/>
          <w:sz w:val="28"/>
          <w:szCs w:val="28"/>
          <w:lang w:val="ru-RU"/>
        </w:rPr>
        <w:t>й по основным социальным параметрам прогноза социально-экономического развития Савинского муниципального района и проекта бюджета Савинского муниципального района, предлагаются:</w:t>
      </w:r>
    </w:p>
    <w:p w:rsidR="00F70CA2" w:rsidRDefault="00AC03A3">
      <w:pPr>
        <w:numPr>
          <w:ilvl w:val="0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Показатели прогноза социально-экономического развития Савинского муниципальног</w:t>
      </w:r>
      <w:r>
        <w:rPr>
          <w:rFonts w:ascii="Times New Roman" w:hAnsi="Times New Roman"/>
          <w:sz w:val="28"/>
          <w:szCs w:val="28"/>
          <w:lang w:val="ru-RU"/>
        </w:rPr>
        <w:t>о района: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 заработной платы работников организаций;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номинальная начисленная среднемесячная заработная плата работников организаций;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реальная заработная плата работников организаций;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реальные располагаемые денежные доходы населения;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величина прожиточног</w:t>
      </w:r>
      <w:r>
        <w:rPr>
          <w:rFonts w:ascii="Times New Roman" w:hAnsi="Times New Roman"/>
          <w:sz w:val="28"/>
          <w:szCs w:val="28"/>
          <w:lang w:val="ru-RU"/>
        </w:rPr>
        <w:t>о минимума в расчете на душу населения и по основным социально-демографическим группам населения (в среднем за год);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численность населения с денежными доходами ниже величины прожиточного минимума (в процентах от общей численности населения);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общая </w:t>
      </w:r>
      <w:r>
        <w:rPr>
          <w:rFonts w:ascii="Times New Roman" w:hAnsi="Times New Roman"/>
          <w:sz w:val="28"/>
          <w:szCs w:val="28"/>
          <w:lang w:val="ru-RU"/>
        </w:rPr>
        <w:t>численность безработных;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регистрируемой безработицы.</w:t>
      </w:r>
    </w:p>
    <w:p w:rsidR="00F70CA2" w:rsidRDefault="00AC03A3">
      <w:pPr>
        <w:numPr>
          <w:ilvl w:val="0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Показатели проекта местного бюджета: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местного (консолидированного) бюджета на социальную сферу;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увеличение расходов местного (консолидированного) бюджета на социально-культурную сферу в с</w:t>
      </w:r>
      <w:r>
        <w:rPr>
          <w:rFonts w:ascii="Times New Roman" w:hAnsi="Times New Roman"/>
          <w:sz w:val="28"/>
          <w:szCs w:val="28"/>
          <w:lang w:val="ru-RU"/>
        </w:rPr>
        <w:t>равнении с прогнозируемыми темпами инфляции;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доля социальных затрат в общей структуре расходов местного (консолидированного) бюджета (включая ее дифференциацию — на образование, культуру, физическую культуру, социальное обеспечение);</w:t>
      </w:r>
    </w:p>
    <w:p w:rsidR="00F70CA2" w:rsidRDefault="00AC03A3">
      <w:pPr>
        <w:numPr>
          <w:ilvl w:val="1"/>
          <w:numId w:val="3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об оплате тру</w:t>
      </w:r>
      <w:r>
        <w:rPr>
          <w:rFonts w:ascii="Times New Roman" w:hAnsi="Times New Roman"/>
          <w:sz w:val="28"/>
          <w:szCs w:val="28"/>
          <w:lang w:val="ru-RU"/>
        </w:rPr>
        <w:t>да работников муниципальных учреждений.</w:t>
      </w: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AC03A3">
        <w:rPr>
          <w:lang w:val="ru-RU"/>
        </w:rPr>
        <w:br w:type="page"/>
      </w:r>
    </w:p>
    <w:tbl>
      <w:tblPr>
        <w:tblW w:w="963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70CA2" w:rsidRPr="00AC03A3">
        <w:tc>
          <w:tcPr>
            <w:tcW w:w="4819" w:type="dxa"/>
            <w:shd w:val="clear" w:color="auto" w:fill="auto"/>
          </w:tcPr>
          <w:p w:rsidR="00F70CA2" w:rsidRPr="00AC03A3" w:rsidRDefault="00F70CA2">
            <w:pPr>
              <w:pStyle w:val="a9"/>
              <w:pageBreakBefore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F70CA2" w:rsidRDefault="00AC03A3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№ 2</w:t>
            </w:r>
          </w:p>
          <w:p w:rsidR="00F70CA2" w:rsidRDefault="00AC03A3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Соглашению по регулированию социально-трудовых и связанных с ними экономических отношений между администрацией Савинского муниципального района, районным объединением организаций профессиональных </w:t>
            </w:r>
            <w:r>
              <w:rPr>
                <w:rFonts w:ascii="Times New Roman" w:hAnsi="Times New Roman"/>
                <w:lang w:val="ru-RU"/>
              </w:rPr>
              <w:t>союзов, районным объединением работодателей на 2020-2022 годы</w:t>
            </w:r>
          </w:p>
        </w:tc>
      </w:tr>
    </w:tbl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Основные социально-экономические показатели мониторинга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качества и уровня жизни населения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Инвестиции в основной капитал.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консолидированного бюджета Савинского муниципального района на</w:t>
      </w:r>
      <w:r>
        <w:rPr>
          <w:rFonts w:ascii="Times New Roman" w:hAnsi="Times New Roman"/>
          <w:sz w:val="28"/>
          <w:szCs w:val="28"/>
          <w:lang w:val="ru-RU"/>
        </w:rPr>
        <w:t xml:space="preserve"> социально-культурные мероприятия.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Численность постоянного населения.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жизни.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коэффициент рождаемости.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коэффициент смертности.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Естественный прирост (убыль) населения.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Денежные доходы в среднем на душу населения.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Реальные </w:t>
      </w:r>
      <w:r>
        <w:rPr>
          <w:rFonts w:ascii="Times New Roman" w:hAnsi="Times New Roman"/>
          <w:sz w:val="28"/>
          <w:szCs w:val="28"/>
          <w:lang w:val="ru-RU"/>
        </w:rPr>
        <w:t>располагаемые денежные доходы.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Начисленная среднемесячная заработная плата (номинальная, в целом по экономике, по видам экономической деятельности, реальная).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Просроченная задолженность по заработной плате.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Среднемесячный размер назначенных пенсий (номинал</w:t>
      </w:r>
      <w:r>
        <w:rPr>
          <w:rFonts w:ascii="Times New Roman" w:hAnsi="Times New Roman"/>
          <w:sz w:val="28"/>
          <w:szCs w:val="28"/>
          <w:lang w:val="ru-RU"/>
        </w:rPr>
        <w:t>ьный, реальный).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Прожиточный минимум в среднем на душу населения, в том числе по социально-демографическим группам населения (трудоспособное население, пенсионеры, дети).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Отношение к прожиточному минимуму среднедушевых доходов, среднемесячной заработной пл</w:t>
      </w:r>
      <w:r>
        <w:rPr>
          <w:rFonts w:ascii="Times New Roman" w:hAnsi="Times New Roman"/>
          <w:sz w:val="28"/>
          <w:szCs w:val="28"/>
          <w:lang w:val="ru-RU"/>
        </w:rPr>
        <w:t>аты, среднего размера назначенных месячных пенсий.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Индекс потребительских цен.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Численность экономически активного населения (на конец периода).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занятых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экономике.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 занятого населения по статусу, по видам экономической деятельност</w:t>
      </w:r>
      <w:r>
        <w:rPr>
          <w:rFonts w:ascii="Times New Roman" w:hAnsi="Times New Roman"/>
          <w:sz w:val="28"/>
          <w:szCs w:val="28"/>
          <w:lang w:val="ru-RU"/>
        </w:rPr>
        <w:t>и.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 численность безработных.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Численность зарегистрированных безработных.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Число зарегистрированных безработных на одну вакансию, заявленную организациями в органы службы занятости населения Савинского муниципального района (на конец периода).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Численность граждан, трудоустроенных при содействии органов службы занятости населения Савинского муниципального района (за период с начала года).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Численность граждан, направленных на профессиональное обучение органами службы занятости населения Савинского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производственного травматизма, в том числе со смертельным исходом.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в разрезе видов экономической деятельности: «добыча полезн</w:t>
      </w:r>
      <w:r>
        <w:rPr>
          <w:rFonts w:ascii="Times New Roman" w:hAnsi="Times New Roman"/>
          <w:sz w:val="28"/>
          <w:szCs w:val="28"/>
          <w:lang w:val="ru-RU"/>
        </w:rPr>
        <w:t>ых ископаемых», «обрабатывающие производства», «производство и распределение электроэнергии, газа и воды».</w:t>
      </w:r>
    </w:p>
    <w:p w:rsidR="00F70CA2" w:rsidRDefault="00AC03A3">
      <w:pPr>
        <w:numPr>
          <w:ilvl w:val="0"/>
          <w:numId w:val="4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Минимальный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размер оплаты труда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br w:type="page"/>
      </w:r>
    </w:p>
    <w:tbl>
      <w:tblPr>
        <w:tblW w:w="963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70CA2" w:rsidRPr="00AC03A3">
        <w:tc>
          <w:tcPr>
            <w:tcW w:w="4819" w:type="dxa"/>
            <w:shd w:val="clear" w:color="auto" w:fill="auto"/>
          </w:tcPr>
          <w:p w:rsidR="00F70CA2" w:rsidRDefault="00F70CA2">
            <w:pPr>
              <w:pStyle w:val="a9"/>
              <w:pageBreakBefore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70CA2" w:rsidRDefault="00AC03A3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№ 3</w:t>
            </w:r>
          </w:p>
          <w:p w:rsidR="00F70CA2" w:rsidRDefault="00AC03A3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Соглашению по регулированию социально-трудовых и связанных с ними экономических отношений между </w:t>
            </w:r>
            <w:r>
              <w:rPr>
                <w:rFonts w:ascii="Times New Roman" w:hAnsi="Times New Roman"/>
                <w:lang w:val="ru-RU"/>
              </w:rPr>
              <w:t>администрацией Савинского муниципального района, районным объединением организаций профессиональных союзов, районным объединением работодателей на 2020-2022 годы</w:t>
            </w:r>
          </w:p>
        </w:tc>
      </w:tr>
    </w:tbl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РЕКОМЕНДАЦИИ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районной трехсторонней комиссии по регулированию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социально-трудовых</w:t>
      </w:r>
      <w:proofErr w:type="gramEnd"/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отношений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представителями работников и работодателей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включению положений в коллективный договор организации и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соглашения по вопросам регулирования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социально-трудовых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</w:p>
    <w:p w:rsidR="00F70CA2" w:rsidRDefault="00AC03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иных непосредственно связанных с ними отношений</w:t>
      </w:r>
    </w:p>
    <w:p w:rsidR="00F70CA2" w:rsidRDefault="00F70CA2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A2" w:rsidRDefault="00AC03A3">
      <w:pPr>
        <w:spacing w:line="276" w:lineRule="auto"/>
        <w:ind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Районная трехсторонняя комиссия по регулирован</w:t>
      </w:r>
      <w:r>
        <w:rPr>
          <w:rFonts w:ascii="Times New Roman" w:hAnsi="Times New Roman"/>
          <w:sz w:val="28"/>
          <w:szCs w:val="28"/>
          <w:lang w:val="ru-RU"/>
        </w:rPr>
        <w:t xml:space="preserve">ию социально-трудовых отношений рекомендует представителям работников и работодателей про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коллективного договора организации предусматривать положения, касающиеся: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установления конкретных сроков и места выплаты заработной платы;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установления соо</w:t>
      </w:r>
      <w:r>
        <w:rPr>
          <w:rFonts w:ascii="Times New Roman" w:hAnsi="Times New Roman"/>
          <w:sz w:val="28"/>
          <w:szCs w:val="28"/>
          <w:lang w:val="ru-RU"/>
        </w:rPr>
        <w:t>тношения средней заработной платы руководителя организации к средней заработной плате работников организации;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повышения заработной платы работникам при условии повышения производительности труда;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индексация заработной платы в связи с ростом потребительских</w:t>
      </w:r>
      <w:r>
        <w:rPr>
          <w:rFonts w:ascii="Times New Roman" w:hAnsi="Times New Roman"/>
          <w:sz w:val="28"/>
          <w:szCs w:val="28"/>
          <w:lang w:val="ru-RU"/>
        </w:rPr>
        <w:t xml:space="preserve"> цен на товары и услуги;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предоставления работникам, увольняемым в связи с ликвидацией организации или сокращением численности или штата работников организации, возможности переобучения новым профессиям, а также оплачиваемого времени для поиска новой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до наступления срока расторжения трудового договора;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выплаты пособия по временной нетрудоспособности за первые три дня нетрудоспособности работника в связи с заболеванием или травмой (за исключением несчастных случаев на производстве и профессиональных за</w:t>
      </w:r>
      <w:r>
        <w:rPr>
          <w:rFonts w:ascii="Times New Roman" w:hAnsi="Times New Roman"/>
          <w:sz w:val="28"/>
          <w:szCs w:val="28"/>
          <w:lang w:val="ru-RU"/>
        </w:rPr>
        <w:t xml:space="preserve">болеваний) из средств работодателей, являющихся плательщиками страховых взносов в государственные внебюджетные фонды, в соответствии со статьей 7 Федерального закона от 29.12.2006 № 255-ФЗ «Об обязательном социальном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страховании на случай временной нетрудо</w:t>
      </w:r>
      <w:r>
        <w:rPr>
          <w:rFonts w:ascii="Times New Roman" w:hAnsi="Times New Roman"/>
          <w:sz w:val="28"/>
          <w:szCs w:val="28"/>
          <w:lang w:val="ru-RU"/>
        </w:rPr>
        <w:t>способности и в связи с материнством»;</w:t>
      </w:r>
      <w:proofErr w:type="gramEnd"/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бесплатной выдачи молока работникам при наличии вредных веществ — продукта технологического процесса в воздухе рабочей зоны, независимо от их концентрации;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осуществления контроля профсоюзной организацией за перечислен</w:t>
      </w:r>
      <w:r>
        <w:rPr>
          <w:rFonts w:ascii="Times New Roman" w:hAnsi="Times New Roman"/>
          <w:sz w:val="28"/>
          <w:szCs w:val="28"/>
          <w:lang w:val="ru-RU"/>
        </w:rPr>
        <w:t>ием работодателем страховых взносов в Пенсионный фонд Российской Федерации своевременно и в полном объеме;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выделения финансовых средств на оплату санаторно-курортного лечения, оздоровление работников и членов их семей, а также проведение диспансеризации с </w:t>
      </w:r>
      <w:r>
        <w:rPr>
          <w:rFonts w:ascii="Times New Roman" w:hAnsi="Times New Roman"/>
          <w:sz w:val="28"/>
          <w:szCs w:val="28"/>
          <w:lang w:val="ru-RU"/>
        </w:rPr>
        <w:t>целью профилактики и выявления заболеваний (в том числе профессиональных) на ранних стадиях;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аккумулирования финансовых средств на приобретение жилой площади для улучшения жилищных условий работников, содержание объектов социальной сферы, принадлежащих орг</w:t>
      </w:r>
      <w:r>
        <w:rPr>
          <w:rFonts w:ascii="Times New Roman" w:hAnsi="Times New Roman"/>
          <w:sz w:val="28"/>
          <w:szCs w:val="28"/>
          <w:lang w:val="ru-RU"/>
        </w:rPr>
        <w:t>анизации;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сохранения объемов предоставления работникам услуг культурно-просветительного, спортивного и оздоровительного характера, услуг по организации питания (с учетом действующих норм и фактической численности работников);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отчисления средств на дополнит</w:t>
      </w:r>
      <w:r>
        <w:rPr>
          <w:rFonts w:ascii="Times New Roman" w:hAnsi="Times New Roman"/>
          <w:sz w:val="28"/>
          <w:szCs w:val="28"/>
          <w:lang w:val="ru-RU"/>
        </w:rPr>
        <w:t>ельное негосударственное пенсионное обеспечение и добровольное медицинское страхование работников и членов их семей;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возможности выбора работниками, труд которых связан с обеспечением условий безопасности жизнедеятельности, режима сокращенного и (или) гибк</w:t>
      </w:r>
      <w:r>
        <w:rPr>
          <w:rFonts w:ascii="Times New Roman" w:hAnsi="Times New Roman"/>
          <w:sz w:val="28"/>
          <w:szCs w:val="28"/>
          <w:lang w:val="ru-RU"/>
        </w:rPr>
        <w:t>ого рабочего времени;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создания условий для осуществления деятельности выборного органа первичной профсоюзной организации, в том числе предоставления выборному органу первичной профсоюзной организации времени для осуществления профсоюзной деятельности в раб</w:t>
      </w:r>
      <w:r>
        <w:rPr>
          <w:rFonts w:ascii="Times New Roman" w:hAnsi="Times New Roman"/>
          <w:sz w:val="28"/>
          <w:szCs w:val="28"/>
          <w:lang w:val="ru-RU"/>
        </w:rPr>
        <w:t>очее время или в нерабочее время с оплатой этого периода;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закрепления права на беспрепятственное объединение работников в профсоюзы и информирование работников о деятельности профсоюзов всех уровней;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закрепления права вышестоящих профсоюзных органов на бес</w:t>
      </w:r>
      <w:r>
        <w:rPr>
          <w:rFonts w:ascii="Times New Roman" w:hAnsi="Times New Roman"/>
          <w:sz w:val="28"/>
          <w:szCs w:val="28"/>
          <w:lang w:val="ru-RU"/>
        </w:rPr>
        <w:t>препятственное посещение организаций, где действуют первичные профсоюзные организации;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выплаты единовременного пособия молодой семье при вступлении в брак и рождении ребенка;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закрепления рабочих кадров в отраслях производства посредством восстановления тра</w:t>
      </w:r>
      <w:r>
        <w:rPr>
          <w:rFonts w:ascii="Times New Roman" w:hAnsi="Times New Roman"/>
          <w:sz w:val="28"/>
          <w:szCs w:val="28"/>
          <w:lang w:val="ru-RU"/>
        </w:rPr>
        <w:t>диций наставничества, обеспечивающего преемственность поколений и сохранение накопленного профессионального опыта;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материальной ответственности работодателя за вред, причиненный жизни и здоровью работника при исполнении им трудовых обязанностей;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закрепления права работников на достоверную и полную информацию о финансово экономическом положении организации;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установления размера денежной компенсации за задержку выплаты заработной платы, оплаты отпуска, выплат при увольнении и (или) других выплат в с</w:t>
      </w:r>
      <w:r>
        <w:rPr>
          <w:rFonts w:ascii="Times New Roman" w:hAnsi="Times New Roman"/>
          <w:sz w:val="28"/>
          <w:szCs w:val="28"/>
          <w:lang w:val="ru-RU"/>
        </w:rPr>
        <w:t>оответствии со статьей 236 Трудового кодекса Российской Федерации;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признания времени приостановки работы в связи с задержкой выплаты заработной платы на срок более 15 дней простоем по вине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работодателям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если работник в письменной форме известил работодател</w:t>
      </w:r>
      <w:r>
        <w:rPr>
          <w:rFonts w:ascii="Times New Roman" w:hAnsi="Times New Roman"/>
          <w:sz w:val="28"/>
          <w:szCs w:val="28"/>
          <w:lang w:val="ru-RU"/>
        </w:rPr>
        <w:t>я о начале приостановки работы, и оплате его в размере не менее двух третей средней заработной платы работника;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установления размера и порядка выплаты работникам дополнительного вознаграждения за нерабочие праздничные дни в соответствии со статьей 112 Труд</w:t>
      </w:r>
      <w:r>
        <w:rPr>
          <w:rFonts w:ascii="Times New Roman" w:hAnsi="Times New Roman"/>
          <w:sz w:val="28"/>
          <w:szCs w:val="28"/>
          <w:lang w:val="ru-RU"/>
        </w:rPr>
        <w:t>ового кодекса Российской Федерации не менее двух третей средней заработной платы работника;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предоставления одного часа в неделю работнику, имеющему двух и более детей до 14 лет; имеющему ребенка-инвалида до 18 лет; работнику, одному воспитывающему ребенка </w:t>
      </w:r>
      <w:r>
        <w:rPr>
          <w:rFonts w:ascii="Times New Roman" w:hAnsi="Times New Roman"/>
          <w:sz w:val="28"/>
          <w:szCs w:val="28"/>
          <w:lang w:val="ru-RU"/>
        </w:rPr>
        <w:t>до 14 лет, с оплатой этого часа не ниже средней заработной платы работника за счет средств работодателя;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запрета употреблять наркотические средства, психотропные вещества и их аналоги, а также алкоголь в течение всего периода рабочей смены, в местах произв</w:t>
      </w:r>
      <w:r>
        <w:rPr>
          <w:rFonts w:ascii="Times New Roman" w:hAnsi="Times New Roman"/>
          <w:sz w:val="28"/>
          <w:szCs w:val="28"/>
          <w:lang w:val="ru-RU"/>
        </w:rPr>
        <w:t>одства работ, на всех производственных объектах и служебных помещениях работодателя, в местах междусменного отдыха, по пути на работу и с работы на транспорте работодателя;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материального поощрения работников, не имеющих вредной привычки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70CA2" w:rsidRDefault="00AC03A3">
      <w:pPr>
        <w:numPr>
          <w:ilvl w:val="0"/>
          <w:numId w:val="5"/>
        </w:numPr>
        <w:spacing w:line="276" w:lineRule="auto"/>
        <w:ind w:left="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</w:t>
      </w:r>
      <w:r>
        <w:rPr>
          <w:rFonts w:ascii="Times New Roman" w:hAnsi="Times New Roman"/>
          <w:sz w:val="28"/>
          <w:szCs w:val="28"/>
          <w:lang w:val="ru-RU"/>
        </w:rPr>
        <w:t>оставления профсоюзным органам возможности использования оргтехники предприятия для создания собственных веб-сайтов в сети «Интернет» и развития информационной работы.</w:t>
      </w:r>
    </w:p>
    <w:sectPr w:rsidR="00F70CA2">
      <w:pgSz w:w="11906" w:h="16838"/>
      <w:pgMar w:top="1134" w:right="850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DBC"/>
    <w:multiLevelType w:val="multilevel"/>
    <w:tmpl w:val="66A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3FD5014F"/>
    <w:multiLevelType w:val="multilevel"/>
    <w:tmpl w:val="E786A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EF0BC1"/>
    <w:multiLevelType w:val="multilevel"/>
    <w:tmpl w:val="4DDA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3">
    <w:nsid w:val="526664A8"/>
    <w:multiLevelType w:val="multilevel"/>
    <w:tmpl w:val="AFFC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4">
    <w:nsid w:val="6BEB66D3"/>
    <w:multiLevelType w:val="multilevel"/>
    <w:tmpl w:val="1610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A2"/>
    <w:rsid w:val="00AC03A3"/>
    <w:rsid w:val="00F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cp:lastPrinted>2020-07-29T15:24:00Z</cp:lastPrinted>
  <dcterms:created xsi:type="dcterms:W3CDTF">2020-10-08T13:29:00Z</dcterms:created>
  <dcterms:modified xsi:type="dcterms:W3CDTF">2020-10-08T13:29:00Z</dcterms:modified>
  <dc:language>ru-RU</dc:language>
</cp:coreProperties>
</file>